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ru-RU"/>
              </w:rPr>
              <w:t>21.07.2025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en-US"/>
              </w:rPr>
              <w:t>202</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22.07.2025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pacing w:lineRule="auto" w:line="240"/>
              <w:ind w:firstLine="567" w:left="0" w:right="0"/>
              <w:jc w:val="center"/>
              <w:rPr>
                <w:highlight w:val="none"/>
                <w:shd w:fill="auto" w:val="clear"/>
              </w:rPr>
            </w:pPr>
            <w:r>
              <w:rPr>
                <w:rFonts w:eastAsia="Times New Roman" w:cs="Times New Roman" w:ascii="Times New Roman" w:hAnsi="Times New Roman"/>
                <w:b w:val="false"/>
                <w:i w:val="false"/>
                <w:caps w:val="false"/>
                <w:smallCaps w:val="false"/>
                <w:color w:val="000000"/>
                <w:spacing w:val="0"/>
                <w:sz w:val="26"/>
                <w:szCs w:val="26"/>
                <w:shd w:fill="auto" w:val="clear"/>
                <w:lang w:bidi="hi-IN"/>
              </w:rPr>
              <w:t xml:space="preserve">  </w:t>
            </w:r>
            <w:r>
              <w:rPr>
                <w:rFonts w:eastAsia="Tahoma" w:cs="Wingdings" w:ascii="Times New Roman" w:hAnsi="Times New Roman"/>
                <w:b w:val="false"/>
                <w:bCs w:val="false"/>
                <w:color w:themeColor="text1" w:val="000000"/>
                <w:kern w:val="2"/>
                <w:sz w:val="26"/>
                <w:szCs w:val="26"/>
                <w:shd w:fill="auto" w:val="clear"/>
                <w:lang w:val="ru-RU" w:eastAsia="ru-RU" w:bidi="ar-SA"/>
              </w:rPr>
              <w:t xml:space="preserve"> </w:t>
            </w:r>
            <w:r>
              <w:rPr>
                <w:rFonts w:eastAsia="Tahoma" w:cs="Wingdings" w:ascii="Times New Roman" w:hAnsi="Times New Roman"/>
                <w:b w:val="false"/>
                <w:bCs w:val="false"/>
                <w:color w:themeColor="text1" w:val="000000"/>
                <w:kern w:val="2"/>
                <w:sz w:val="26"/>
                <w:szCs w:val="26"/>
                <w:shd w:fill="auto" w:val="clear"/>
                <w:lang w:val="ru-RU" w:eastAsia="ru-RU" w:bidi="ar-SA"/>
              </w:rPr>
              <w:t>Не прогнозируются.</w:t>
            </w:r>
          </w:p>
        </w:tc>
      </w:tr>
    </w:tbl>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t>Стабильная.</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113,44 мБС (Балтийской системы измерений), сброс 1990 м³/с, приток 2200 м³/с. Уровень воды в реке Обь в районе г. Новосибирска находится на отметке 112 см.</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области установилась  пожароопасность преимущественно 1-го, местами 2-го классов.</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За сутки лесные пожары не зарегистрированы. Действующих лесных пожаров нет.</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bidi="hi-IN"/>
        </w:rPr>
        <w:t>По данным космического мониторинга за сутки на территории области термические точки не зафиксированы (АППГ - 0, в 5-ти км зоне - 0). Всего с начала года зарегистрировано - 1537 термических точек, из них в 5-ти км зоне - 1239 (АППГ - 733, в 5-ти км зоне - 610).</w:t>
      </w:r>
    </w:p>
    <w:p>
      <w:pPr>
        <w:pStyle w:val="Normal"/>
        <w:tabs>
          <w:tab w:val="clear" w:pos="720"/>
          <w:tab w:val="left" w:pos="0" w:leader="none"/>
        </w:tabs>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За прошедшие сутки на территории области зарегистрировано 13 техногенных пожаров: </w:t>
      </w:r>
      <w:r>
        <w:rPr>
          <w:rFonts w:eastAsia="Tahoma" w:cs="Wingdings" w:ascii="Times New Roman" w:hAnsi="Times New Roman"/>
          <w:color w:val="000000"/>
          <w:kern w:val="2"/>
          <w:sz w:val="26"/>
          <w:szCs w:val="26"/>
          <w:shd w:fill="auto" w:val="clear"/>
          <w:lang w:val="ru-RU" w:eastAsia="ru-RU" w:bidi="ar-SA"/>
        </w:rPr>
        <w:t>(г. Новосибирск:</w:t>
      </w:r>
      <w:r>
        <w:rPr>
          <w:rFonts w:eastAsia="Tahoma" w:cs="Wingdings" w:ascii="Times New Roman" w:hAnsi="Times New Roman"/>
          <w:b/>
          <w:bCs/>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Ленинский,</w:t>
      </w:r>
      <w:r>
        <w:rPr>
          <w:rFonts w:eastAsia="Tahoma" w:cs="Wingdings" w:ascii="Times New Roman" w:hAnsi="Times New Roman"/>
          <w:b/>
          <w:bCs/>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 xml:space="preserve">Октябрьский </w:t>
      </w:r>
      <w:r>
        <w:rPr>
          <w:rFonts w:eastAsia="Tahoma" w:cs="Wingdings" w:ascii="Times New Roman" w:hAnsi="Times New Roman"/>
          <w:color w:val="000000"/>
          <w:kern w:val="2"/>
          <w:sz w:val="26"/>
          <w:szCs w:val="26"/>
          <w:shd w:fill="auto" w:val="clear"/>
          <w:lang w:val="ru-RU" w:eastAsia="ru-RU" w:bidi="ar-SA"/>
        </w:rPr>
        <w:t>районы, Коченевский район: р.п. Коченево, с/о. "Недра", Искитимский район, ст Сельская,</w:t>
      </w:r>
      <w:r>
        <w:rPr>
          <w:rFonts w:eastAsia="Tahoma" w:cs="Wingdings" w:ascii="Times New Roman" w:hAnsi="Times New Roman"/>
          <w:b/>
          <w:bCs/>
          <w:color w:val="000000"/>
          <w:kern w:val="2"/>
          <w:sz w:val="26"/>
          <w:szCs w:val="26"/>
          <w:shd w:fill="auto" w:val="clear"/>
          <w:lang w:val="ru-RU" w:eastAsia="ru-RU" w:bidi="ar-SA"/>
        </w:rPr>
        <w:t xml:space="preserve"> </w:t>
      </w:r>
      <w:r>
        <w:rPr>
          <w:rFonts w:eastAsia="Tahoma" w:cs="Wingdings" w:ascii="Times New Roman" w:hAnsi="Times New Roman"/>
          <w:b w:val="false"/>
          <w:bCs w:val="false"/>
          <w:color w:val="000000"/>
          <w:kern w:val="2"/>
          <w:sz w:val="26"/>
          <w:szCs w:val="26"/>
          <w:shd w:fill="auto" w:val="clear"/>
          <w:lang w:val="ru-RU" w:eastAsia="ru-RU" w:bidi="ar-SA"/>
        </w:rPr>
        <w:t>Новосибирский район: с. Боровое</w:t>
      </w:r>
      <w:r>
        <w:rPr>
          <w:rFonts w:eastAsia="Tahoma" w:cs="Wingdings" w:ascii="Times New Roman" w:hAnsi="Times New Roman"/>
          <w:color w:val="000000"/>
          <w:kern w:val="2"/>
          <w:sz w:val="26"/>
          <w:szCs w:val="26"/>
          <w:shd w:fill="auto" w:val="clear"/>
          <w:lang w:val="ru-RU" w:eastAsia="ru-RU" w:bidi="ar-SA"/>
        </w:rPr>
        <w:t>), из н</w:t>
      </w:r>
      <w:r>
        <w:rPr>
          <w:rFonts w:eastAsia="Times New Roman" w:cs="Times New Roman" w:ascii="Times New Roman" w:hAnsi="Times New Roman"/>
          <w:color w:val="000000"/>
          <w:sz w:val="26"/>
          <w:szCs w:val="26"/>
          <w:shd w:fill="auto" w:val="clear"/>
          <w:lang w:bidi="hi-IN"/>
        </w:rPr>
        <w:t xml:space="preserve">их в жилом секторе 4, погибших и травмированных нет. </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spacing w:lineRule="auto" w:line="24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За прошедшие сутки на водных объектах области происшествий не зарегистрировано.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ascii="Times New Roman" w:hAnsi="Times New Roman"/>
          <w:bCs/>
          <w:color w:val="000000"/>
          <w:sz w:val="26"/>
          <w:szCs w:val="26"/>
          <w:shd w:fill="auto" w:val="clear"/>
        </w:rPr>
        <w:t>На</w:t>
      </w:r>
      <w:r>
        <w:rPr>
          <w:rFonts w:eastAsia="Times New Roman" w:ascii="Times New Roman" w:hAnsi="Times New Roman"/>
          <w:color w:themeColor="text1" w:val="000000"/>
          <w:sz w:val="26"/>
          <w:szCs w:val="26"/>
          <w:shd w:fill="auto" w:val="clear"/>
        </w:rPr>
        <w:t xml:space="preserve"> дорогах области за прошедшие сутки зарегистрировано 8 ДТП, в результате которых погибших нет, травмировано 16 человек.</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text1" w:val="000000"/>
          <w:sz w:val="26"/>
          <w:szCs w:val="26"/>
          <w:shd w:fill="auto" w:val="clear"/>
        </w:rPr>
        <w:t>Автомобильные дороги в проезжем состоянии.</w:t>
      </w:r>
    </w:p>
    <w:p>
      <w:pPr>
        <w:pStyle w:val="126"/>
        <w:tabs>
          <w:tab w:val="clear" w:pos="720"/>
          <w:tab w:val="center" w:pos="5740" w:leader="none"/>
        </w:tabs>
        <w:ind w:firstLine="567"/>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126"/>
        <w:tabs>
          <w:tab w:val="clear" w:pos="720"/>
          <w:tab w:val="center" w:pos="5740" w:leader="none"/>
        </w:tabs>
        <w:ind w:firstLine="567"/>
        <w:jc w:val="left"/>
        <w:rPr>
          <w:highlight w:val="none"/>
          <w:shd w:fill="auto" w:val="clear"/>
        </w:rPr>
      </w:pPr>
      <w:r>
        <w:rPr>
          <w:rFonts w:eastAsia="Times New Roman" w:ascii="Times New Roman" w:hAnsi="Times New Roman"/>
          <w:color w:themeColor="text1" w:val="000000"/>
          <w:sz w:val="26"/>
          <w:szCs w:val="26"/>
          <w:shd w:fill="auto" w:val="clear"/>
        </w:rPr>
        <w:t>Переменная облачность, ночью преимущественно без осадков, по востоку в отдельных районах небольшие дожди, днем местами небольшие дожди. Ночью и утром местами туманы.</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Ветер северо-западный 2-7 м/с,порывы до 12 м/с.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Температура воздуха ночью +4, +9 °С, местами до 14°С, днём +15, +20 °С.</w:t>
      </w:r>
    </w:p>
    <w:p>
      <w:pPr>
        <w:pStyle w:val="Normal"/>
        <w:tabs>
          <w:tab w:val="clear" w:pos="720"/>
          <w:tab w:val="left" w:pos="0" w:leader="none"/>
        </w:tabs>
        <w:spacing w:lineRule="auto" w:line="240"/>
        <w:ind w:firstLine="567" w:left="0" w:right="0"/>
        <w:jc w:val="both"/>
        <w:rPr>
          <w:sz w:val="26"/>
          <w:szCs w:val="26"/>
          <w:highlight w:val="none"/>
          <w:shd w:fill="FFFF00" w:val="clear"/>
        </w:rPr>
      </w:pPr>
      <w:r>
        <w:rPr>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сохранится пониженный.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2000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110 ± 10 см.</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pPr>
        <w:pStyle w:val="Normal"/>
        <w:tabs>
          <w:tab w:val="clear" w:pos="720"/>
          <w:tab w:val="left" w:pos="0" w:leader="none"/>
        </w:tabs>
        <w:spacing w:lineRule="auto" w:line="24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 данным ФГБУ «Западно-Сибирское УГМС» на территории области прогнозируется пожароопасность  2-го, в отдельных районах 3-го и 1-го классов.</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shd w:fill="auto"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 и Баганского района.</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cs="Times New Roman" w:ascii="Times New Roman" w:hAnsi="Times New Roman"/>
          <w:bCs/>
          <w:color w:val="000000"/>
          <w:sz w:val="28"/>
          <w:szCs w:val="28"/>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bidi w:val="0"/>
        <w:spacing w:lineRule="auto" w:line="240" w:before="0" w:after="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shd w:fill="auto" w:val="clear"/>
        </w:rPr>
        <w:t xml:space="preserve"> </w:t>
      </w:r>
      <w:r>
        <w:rPr>
          <w:rFonts w:ascii="Times New Roman" w:hAnsi="Times New Roman"/>
          <w:bCs/>
          <w:color w:val="000000"/>
          <w:sz w:val="26"/>
          <w:szCs w:val="26"/>
          <w:shd w:fill="auto" w:val="clear"/>
        </w:rPr>
        <w:t>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Сохраняется  риск возникновения несчастных случаев и происшествий на водных объектах области в связи с </w:t>
      </w:r>
      <w:r>
        <w:rPr>
          <w:rFonts w:eastAsia="Times New Roman" w:cs="Times New Roman CYR" w:ascii="Times New Roman CYR" w:hAnsi="Times New Roman CYR"/>
          <w:color w:val="000000"/>
          <w:sz w:val="28"/>
          <w:szCs w:val="28"/>
          <w:shd w:fill="auto" w:val="clear"/>
          <w:lang w:eastAsia="ru-RU"/>
        </w:rPr>
        <w:t xml:space="preserve">прохождением сезона навигации, </w:t>
      </w:r>
      <w:r>
        <w:rPr>
          <w:rFonts w:ascii="Times New Roman" w:hAnsi="Times New Roman"/>
          <w:color w:val="000000"/>
          <w:sz w:val="26"/>
          <w:szCs w:val="26"/>
          <w:shd w:fill="auto" w:val="clear"/>
        </w:rPr>
        <w:t xml:space="preserve">летним периодом отпусков и школьных каникул. </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bidi w:val="0"/>
        <w:spacing w:lineRule="auto" w:line="240" w:before="0" w:after="0"/>
        <w:ind w:firstLine="567" w:left="0" w:right="0"/>
        <w:jc w:val="both"/>
        <w:rPr>
          <w:highlight w:val="none"/>
          <w:shd w:fill="FFFF00" w:val="clear"/>
        </w:rPr>
      </w:pPr>
      <w:r>
        <w:rPr>
          <w:rFonts w:ascii="Times New Roman" w:hAnsi="Times New Roman"/>
          <w:color w:val="000000"/>
          <w:sz w:val="26"/>
          <w:szCs w:val="26"/>
          <w:shd w:fill="auto" w:val="clear"/>
        </w:rPr>
        <w:t>Осадки в виде дождей, ночные и утренние туманы,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hanging="0" w:left="0" w:right="0"/>
        <w:jc w:val="left"/>
        <w:rPr>
          <w:sz w:val="26"/>
          <w:szCs w:val="26"/>
          <w:highlight w:val="none"/>
          <w:shd w:fill="FFFF00" w:val="clear"/>
        </w:rPr>
      </w:pPr>
      <w:r>
        <w:rPr>
          <w:sz w:val="26"/>
          <w:szCs w:val="26"/>
          <w:shd w:fill="FFFF00" w:val="clear"/>
        </w:rPr>
      </w:r>
    </w:p>
    <w:p>
      <w:pPr>
        <w:pStyle w:val="Normal"/>
        <w:bidi w:val="0"/>
        <w:spacing w:lineRule="auto" w:line="240" w:before="0" w:after="0"/>
        <w:ind w:hanging="0" w:left="0" w:right="0"/>
        <w:jc w:val="center"/>
        <w:rPr>
          <w:sz w:val="26"/>
          <w:szCs w:val="26"/>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3.1.5. Продолжить информирование населения через СМИ: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пожарной безопасности;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поведения на водных объектах;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дорожного движения.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sz w:val="24"/>
          <w:szCs w:val="24"/>
        </w:rPr>
      </w:pPr>
      <w:r>
        <w:rPr>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0" w:name="_Hlk163747752"/>
      <w:bookmarkEnd w:id="0"/>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jc w:val="both"/>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pPr>
      <w:r>
        <w:rPr>
          <w:rFonts w:ascii="Times New Roman" w:hAnsi="Times New Roman"/>
          <w:color w:val="000000"/>
          <w:sz w:val="26"/>
          <w:szCs w:val="26"/>
        </w:rPr>
        <w:t>(старший оперативный дежурный)</w:t>
      </w:r>
    </w:p>
    <w:p>
      <w:pPr>
        <w:pStyle w:val="Normal"/>
        <w:spacing w:lineRule="auto" w:line="240" w:before="0" w:after="0"/>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pPr>
      <w:r>
        <w:rPr>
          <w:rFonts w:ascii="Times New Roman" w:hAnsi="Times New Roman"/>
          <w:color w:val="000000"/>
          <w:sz w:val="26"/>
          <w:szCs w:val="26"/>
        </w:rPr>
        <w:t xml:space="preserve">майор  вн. службы                          </w:t>
      </w:r>
      <w:r>
        <w:drawing>
          <wp:anchor behindDoc="1" distT="0" distB="0" distL="0" distR="0" simplePos="0" locked="0" layoutInCell="1" allowOverlap="1" relativeHeight="3">
            <wp:simplePos x="0" y="0"/>
            <wp:positionH relativeFrom="column">
              <wp:posOffset>2368550</wp:posOffset>
            </wp:positionH>
            <wp:positionV relativeFrom="paragraph">
              <wp:posOffset>16510</wp:posOffset>
            </wp:positionV>
            <wp:extent cx="944245" cy="632460"/>
            <wp:effectExtent l="0" t="0" r="0" b="0"/>
            <wp:wrapNone/>
            <wp:docPr id="2"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descr=""/>
                    <pic:cNvPicPr>
                      <a:picLocks noChangeAspect="1" noChangeArrowheads="1"/>
                    </pic:cNvPicPr>
                  </pic:nvPicPr>
                  <pic:blipFill>
                    <a:blip r:embed="rId3"/>
                    <a:stretch>
                      <a:fillRect/>
                    </a:stretch>
                  </pic:blipFill>
                  <pic:spPr bwMode="auto">
                    <a:xfrm>
                      <a:off x="0" y="0"/>
                      <a:ext cx="944245" cy="632460"/>
                    </a:xfrm>
                    <a:prstGeom prst="rect">
                      <a:avLst/>
                    </a:prstGeom>
                    <a:noFill/>
                  </pic:spPr>
                </pic:pic>
              </a:graphicData>
            </a:graphic>
          </wp:anchor>
        </w:drawing>
      </w:r>
      <w:r>
        <w:rPr>
          <w:rFonts w:ascii="Times New Roman" w:hAnsi="Times New Roman"/>
          <w:color w:val="000000"/>
          <w:sz w:val="26"/>
          <w:szCs w:val="26"/>
        </w:rPr>
        <w:t xml:space="preserve">                                           </w:t>
      </w:r>
      <w:r>
        <w:rPr>
          <w:rFonts w:cs="Times New Roman" w:ascii="Times New Roman" w:hAnsi="Times New Roman"/>
          <w:color w:val="000000"/>
          <w:sz w:val="26"/>
          <w:szCs w:val="26"/>
        </w:rPr>
        <w:t xml:space="preserve"> М</w:t>
      </w:r>
      <w:r>
        <w:rPr>
          <w:rFonts w:eastAsia="Times New Roman" w:cs="Times New Roman" w:ascii="Times New Roman" w:hAnsi="Times New Roman"/>
          <w:color w:val="auto"/>
          <w:kern w:val="0"/>
          <w:sz w:val="28"/>
          <w:szCs w:val="28"/>
          <w:lang w:val="ru-RU" w:eastAsia="ru-RU" w:bidi="ar-SA"/>
        </w:rPr>
        <w:t>.В. Харук</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t>Исп. Авдеева Ю.А.</w:t>
      </w:r>
    </w:p>
    <w:p>
      <w:pPr>
        <w:pStyle w:val="Normal"/>
        <w:jc w:val="both"/>
        <w:rPr>
          <w:rFonts w:ascii="Times New Roman" w:hAnsi="Times New Roman"/>
          <w:color w:val="000000"/>
        </w:rPr>
      </w:pPr>
      <w:r>
        <w:rPr>
          <w:rFonts w:ascii="Times New Roman" w:hAnsi="Times New Roman"/>
          <w:color w:val="000000"/>
          <w:sz w:val="16"/>
          <w:szCs w:val="16"/>
        </w:rPr>
        <w:t>Тел. 8-(383)-203-50</w:t>
        <w:softHyphen/>
        <w:t>-03,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rPr>
                <w:rFonts w:ascii="Times New Roman" w:hAnsi="Times New Roman"/>
                <w:color w:val="00000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4"/>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3"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5" w:customStyle="1">
    <w:name w:val="Название объекта11"/>
    <w:basedOn w:val="Normal"/>
    <w:qFormat/>
    <w:pPr>
      <w:suppressLineNumbers/>
      <w:spacing w:before="120" w:after="120"/>
    </w:pPr>
    <w:rPr>
      <w:rFonts w:cs="Noto Sans Devanagari"/>
      <w:i/>
      <w:iCs/>
      <w:sz w:val="24"/>
    </w:rPr>
  </w:style>
  <w:style w:type="paragraph" w:styleId="1116"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numbering" w:styleId="user9"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3">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10220</TotalTime>
  <Application>LibreOffice/25.2.4.3$Windows_X86_64 LibreOffice_project/33e196637044ead23f5c3226cde09b47731f7e27</Application>
  <AppVersion>15.0000</AppVersion>
  <Pages>23</Pages>
  <Words>4889</Words>
  <Characters>40327</Characters>
  <CharactersWithSpaces>44475</CharactersWithSpaces>
  <Paragraphs>897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2025-07-21T15:36:55Z</dcterms:modified>
  <cp:revision>3279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