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4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4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4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4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02.04.2025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03.04.2025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 данным Службы МОС в г. Новосибирск превышений ПДК нет.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КЛМС 'Искитим' в гг. Искитим и Бердск превышений ПДК нет.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наблюдается участок открытой воды от Новосибирской ГЭС протяжённостью 136 км.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Процесс разрушения ледяного покрова на водоемах области развивается согласно погодным условиям. На реках области наблюдается подъем уровня воды. Наибольший подъем  на 72 см отмечается на р. Карасук (г.п. Черновка).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На территории Кочковского района Новосибирской области в с. Жуланка, подтоплен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автомобильный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низководн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ый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мост на реке Карасук. Проезд для автотранспорта временно закрыт. Уровень воды над дорожным полотном моста составил около 80 см. Продолжается мониторинг складывающейся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108,92 мБС (Балтийской системы измерений), сброс 1290 м³/с, приток 660 м³/с. Уровень воды в реке Обь в районе г. Новосибирска находится на отметке 40 см.</w:t>
      </w:r>
    </w:p>
    <w:p>
      <w:pPr>
        <w:pStyle w:val="Normal"/>
        <w:ind w:firstLine="567"/>
        <w:jc w:val="both"/>
        <w:rPr>
          <w:color w:val="FF0000"/>
          <w:sz w:val="16"/>
          <w:szCs w:val="16"/>
          <w:highlight w:val="none"/>
          <w:shd w:fill="FFFF00" w:val="clear"/>
        </w:rPr>
      </w:pPr>
      <w:r>
        <w:rPr>
          <w:color w:val="FF0000"/>
          <w:sz w:val="16"/>
          <w:szCs w:val="16"/>
          <w:shd w:fill="FFFF00" w:val="clear"/>
        </w:rPr>
      </w:r>
    </w:p>
    <w:tbl>
      <w:tblPr>
        <w:tblW w:w="928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24"/>
        <w:gridCol w:w="1842"/>
        <w:gridCol w:w="1126"/>
        <w:gridCol w:w="1565"/>
        <w:gridCol w:w="1555"/>
        <w:gridCol w:w="1776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Пункт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Критические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отметки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Уровень воды (см) над «0»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графика на 02.04.2025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Изменение уровня воды за сутки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Ледовые явления</w:t>
            </w:r>
          </w:p>
        </w:tc>
      </w:tr>
      <w:tr>
        <w:trPr>
          <w:trHeight w:val="219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Спирино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282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</w:t>
            </w:r>
          </w:p>
        </w:tc>
      </w:tr>
      <w:tr>
        <w:trPr>
          <w:trHeight w:val="210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149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Ледостав. Вода на льду.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648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Ледоход.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Кусьмень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Закраины. Подвижка льда.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335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Закраины. Лед подняло.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335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Ледостав. Вода на льду.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218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Лёд подняло. Трещины в ледяном покрове. Закраины.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Крещенка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403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 Трещины в ледяном покрове.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392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Лёд тает на месте. Шугоход.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 Шугоход.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177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Вода течёт поверх льда.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Верх-Тарка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161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 Лёд тает на месте.</w:t>
            </w:r>
          </w:p>
        </w:tc>
      </w:tr>
      <w:tr>
        <w:trPr>
          <w:trHeight w:val="94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161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>
          <w:trHeight w:val="70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263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Ледоход.</w:t>
            </w:r>
          </w:p>
        </w:tc>
      </w:tr>
      <w:tr>
        <w:trPr>
          <w:trHeight w:val="51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Наслуд. Ледостав с промоинами.</w:t>
            </w:r>
          </w:p>
        </w:tc>
      </w:tr>
      <w:tr>
        <w:trPr>
          <w:trHeight w:val="321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632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+72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Закраины. Лёд  подняло.</w:t>
            </w:r>
          </w:p>
        </w:tc>
      </w:tr>
    </w:tbl>
    <w:p>
      <w:pPr>
        <w:pStyle w:val="Normal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округа, а также деревни Александровка Маслянинского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 27.03.2025 по 25.05.2025 на территории села Новолокти Гилевского сельсовета Искитимского района Новосибирской области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зарегистрировано 14 техногенных пожаров </w:t>
      </w:r>
      <w:r>
        <w:rPr>
          <w:rFonts w:eastAsia="Arial" w:cs="Times New Roman" w:ascii="Times New Roman" w:hAnsi="Times New Roman" w:eastAsiaTheme="minorEastAsia"/>
          <w:color w:val="000000"/>
          <w:sz w:val="28"/>
          <w:szCs w:val="28"/>
          <w:shd w:fill="auto" w:val="clear"/>
        </w:rPr>
        <w:t>(г. Новосибирск:</w:t>
      </w:r>
      <w:r>
        <w:rPr>
          <w:rFonts w:eastAsia="Arial" w:cs="Times New Roman" w:ascii="Times New Roman" w:hAnsi="Times New Roman" w:eastAsiaTheme="minorEastAsia"/>
          <w:color w:val="FF0000"/>
          <w:sz w:val="28"/>
          <w:szCs w:val="28"/>
          <w:shd w:fill="auto" w:val="clear"/>
        </w:rPr>
        <w:t xml:space="preserve"> </w:t>
      </w:r>
      <w:r>
        <w:rPr>
          <w:rFonts w:eastAsia="Arial" w:cs="Times New Roman" w:ascii="Times New Roman" w:hAnsi="Times New Roman" w:eastAsiaTheme="minorEastAsia"/>
          <w:color w:val="000000"/>
          <w:kern w:val="0"/>
          <w:sz w:val="28"/>
          <w:szCs w:val="28"/>
          <w:shd w:fill="auto" w:val="clear"/>
          <w:lang w:val="ru-RU" w:eastAsia="zh-CN" w:bidi="ar-SA"/>
        </w:rPr>
        <w:t>Калининский (2), Центральный, Заельцовский</w:t>
      </w:r>
      <w:r>
        <w:rPr>
          <w:rFonts w:eastAsia="Arial" w:cs="Times New Roman" w:ascii="Times New Roman" w:hAnsi="Times New Roman" w:eastAsiaTheme="minorEastAsia"/>
          <w:b/>
          <w:bCs/>
          <w:color w:val="FF0000"/>
          <w:sz w:val="28"/>
          <w:szCs w:val="28"/>
          <w:shd w:fill="auto" w:val="clear"/>
        </w:rPr>
        <w:t xml:space="preserve"> </w:t>
      </w:r>
      <w:r>
        <w:rPr>
          <w:rFonts w:eastAsia="Arial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районы,</w:t>
      </w:r>
      <w:r>
        <w:rPr>
          <w:rFonts w:eastAsia="Arial" w:cs="Times New Roman" w:ascii="Times New Roman" w:hAnsi="Times New Roman" w:eastAsiaTheme="minorEastAsia"/>
          <w:b/>
          <w:bCs/>
          <w:color w:val="FF0000"/>
          <w:kern w:val="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Arial" w:cs="Times New Roman" w:ascii="Times New Roman" w:hAnsi="Times New Roman" w:eastAsiaTheme="minorEastAsia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г. Обь, Новосибирский район п. Элитный, с. Барышево, 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Тогучинский район г. Тогучин (2), о.п. Восточная, Искитимский район с. Быстровка, Барабинский район г. Барабинск, Северный район с. Северное, Чановский район аул Тебис</w:t>
      </w:r>
      <w:r>
        <w:rPr>
          <w:rFonts w:eastAsia="Arial" w:cs="Times New Roman" w:ascii="Times New Roman" w:hAnsi="Times New Roman" w:eastAsiaTheme="minorEastAsia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),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из них 3 в жилом секторе, </w:t>
      </w: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в результате которых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погибших нет, травмирован 1 человек.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color w:val="FF0000"/>
          <w:sz w:val="20"/>
          <w:szCs w:val="20"/>
          <w:highlight w:val="none"/>
          <w:shd w:fill="FFFF00" w:val="clear"/>
        </w:rPr>
      </w:pPr>
      <w:r>
        <w:rPr>
          <w:color w:val="FF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color w:val="000000"/>
          <w:sz w:val="20"/>
          <w:szCs w:val="20"/>
          <w:highlight w:val="none"/>
          <w:shd w:fill="auto" w:val="clear"/>
        </w:rPr>
      </w:pPr>
      <w:r>
        <w:rPr>
          <w:color w:val="000000"/>
          <w:sz w:val="20"/>
          <w:szCs w:val="2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/>
          <w:b/>
          <w:bCs/>
          <w:color w:val="000000"/>
          <w:sz w:val="28"/>
          <w:szCs w:val="28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/>
          <w:bCs/>
          <w:color w:val="000000"/>
          <w:sz w:val="28"/>
          <w:szCs w:val="28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области за прошедшие сутки зарегистрировано 5 ДТП, в результате которых погиб 1 человек (г. Бердск, ул. Рогачева 20а), 6</w:t>
      </w:r>
      <w:r>
        <w:rPr>
          <w:rFonts w:eastAsia="Arial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человек травмировано.</w:t>
      </w:r>
    </w:p>
    <w:p>
      <w:pPr>
        <w:pStyle w:val="125"/>
        <w:tabs>
          <w:tab w:val="clear" w:pos="720"/>
          <w:tab w:val="center" w:pos="5740" w:leader="none"/>
        </w:tabs>
        <w:spacing w:lineRule="auto" w:line="240"/>
        <w:ind w:firstLine="567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kern w:val="0"/>
          <w:sz w:val="28"/>
          <w:szCs w:val="28"/>
          <w:lang w:eastAsia="en-US"/>
        </w:rPr>
        <w:t>В связи с неблагоприятными погодными условиями временно прекращено автобусное сообщение с 20 населенными пунктами в Кыштовском, Татарском и Куйбышевском районах.</w:t>
      </w:r>
    </w:p>
    <w:p>
      <w:pPr>
        <w:pStyle w:val="125"/>
        <w:tabs>
          <w:tab w:val="clear" w:pos="720"/>
          <w:tab w:val="center" w:pos="5740" w:leader="none"/>
        </w:tabs>
        <w:spacing w:lineRule="auto" w:line="240"/>
        <w:ind w:firstLine="567"/>
        <w:jc w:val="both"/>
        <w:rPr>
          <w:sz w:val="28"/>
          <w:szCs w:val="28"/>
        </w:rPr>
      </w:pPr>
      <w:bookmarkStart w:id="0" w:name="_Hlk193996016"/>
      <w:bookmarkStart w:id="1" w:name="_Hlk193454515"/>
      <w:bookmarkStart w:id="2" w:name="_Hlk193564663"/>
      <w:r>
        <w:rPr>
          <w:rFonts w:eastAsia="Times New Roman" w:cs="Times New Roman" w:ascii="Times New Roman" w:hAnsi="Times New Roman"/>
          <w:bCs/>
          <w:kern w:val="0"/>
          <w:sz w:val="28"/>
          <w:szCs w:val="28"/>
          <w:shd w:fill="auto" w:val="clear"/>
          <w:lang w:eastAsia="en-US"/>
        </w:rPr>
        <w:t>Отрезанных населенных пунктов нет, сообщение осуществляется автомобилями повышенной проходимости.</w:t>
      </w:r>
      <w:bookmarkEnd w:id="0"/>
      <w:bookmarkEnd w:id="1"/>
      <w:bookmarkEnd w:id="2"/>
    </w:p>
    <w:p>
      <w:pPr>
        <w:pStyle w:val="125"/>
        <w:tabs>
          <w:tab w:val="clear" w:pos="720"/>
          <w:tab w:val="center" w:pos="5740" w:leader="none"/>
        </w:tabs>
        <w:spacing w:lineRule="auto" w:line="24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en-US"/>
        </w:rPr>
        <w:t>По состоянию на 08:00 02 апреля на контроле 1 перелив через автомобильную дорогу регионального значения (Н-1211, 1 км а/д Н-1212 - 1 км а/д 1206-объездная р.п. Коченево). Глубина перелива 10 см. Сотрудниками ДРСУ организован мониторинг, выставлены сигнальные вешки. Проезд на автомобильной технике осуществляется без ограничений, также имеются альтернативные пути объезда.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 Метеорологическая обстановка.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Переменная облачность, преимущественно без осадков, ночью по северо-западу местами небольшие осадки в виде мокрого снега и дождя, днем по северу местами небольшие дожди.</w:t>
      </w:r>
      <w:r>
        <w:rPr>
          <w:rFonts w:cs="Times New Roman" w:ascii="Times New Roman" w:hAnsi="Times New Roman"/>
          <w:bCs/>
          <w:color w:val="FF0000"/>
          <w:sz w:val="28"/>
          <w:szCs w:val="28"/>
          <w:shd w:fill="auto" w:val="clear"/>
        </w:rPr>
        <w:t xml:space="preserve"> </w:t>
      </w:r>
      <w:r>
        <w:rPr>
          <w:rFonts w:eastAsia="Arial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zh-CN" w:bidi="ar-SA"/>
        </w:rPr>
        <w:t>Ночью и утром местами туманы.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ночью 2-7 м/с, местами порывы до 12 м/с, днем 6-11 м/с, местами порывы до 17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-3, +2 °С, местами до -8 °С, днём +9, +14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127"/>
        <w:widowControl/>
        <w:suppressAutoHyphens w:val="true"/>
        <w:bidi w:val="0"/>
        <w:spacing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Возникновение ЧС, связанных с опасными гидрологическими явлениями, маловероятно.</w:t>
      </w:r>
    </w:p>
    <w:p>
      <w:pPr>
        <w:pStyle w:val="127"/>
        <w:widowControl/>
        <w:suppressAutoHyphens w:val="true"/>
        <w:bidi w:val="0"/>
        <w:spacing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Повышение среднесуточных температур и осадки в виде дождя будут  способствовать интенсивному снеготаянию и повышению уровня воды, а так же разрушению ледового покрова на реках области,  в результате возрастает вероятность подтопления пониженных участков местности, в том числе низководных мостов талыми водами и размыв дорог.</w:t>
      </w:r>
    </w:p>
    <w:p>
      <w:pPr>
        <w:pStyle w:val="127"/>
        <w:widowControl/>
        <w:suppressAutoHyphens w:val="true"/>
        <w:bidi w:val="0"/>
        <w:spacing w:before="0" w:after="0"/>
        <w:ind w:left="0" w:right="0" w:firstLine="850"/>
        <w:jc w:val="both"/>
        <w:rPr>
          <w:rFonts w:ascii="Arial" w:hAnsi="Arial" w:eastAsia="Arial" w:cs="Arial" w:asciiTheme="minorHAnsi" w:cstheme="minorBidi" w:eastAsiaTheme="minorEastAsia" w:hAnsiTheme="minorHAnsi"/>
          <w:highlight w:val="none"/>
          <w:shd w:fill="auto" w:val="clear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Новосибирская ГЭС работает в штатном режиме. Сброс воды из Новосибирского водохранилища составит 1600 ± 50 м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vertAlign w:val="superscript"/>
          <w:lang w:val="ru-RU" w:eastAsia="ru-RU"/>
        </w:rPr>
        <w:t>3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/с, при этом уровень воды по гидропосту на р. Обь в  городе Новосибирске ожидается в пределах</w:t>
      </w:r>
      <w:r>
        <w:rPr>
          <w:rFonts w:eastAsia="Times New Roman"/>
          <w:bCs/>
          <w:color w:val="FF0000"/>
          <w:kern w:val="0"/>
          <w:sz w:val="28"/>
          <w:szCs w:val="28"/>
          <w:shd w:fill="auto" w:val="clear"/>
          <w:lang w:val="ru-RU" w:eastAsia="ru-RU"/>
        </w:rPr>
        <w:t xml:space="preserve"> 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 xml:space="preserve">45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±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 xml:space="preserve"> 10см. 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color w:val="FF0000"/>
          <w:highlight w:val="none"/>
          <w:shd w:fill="auto" w:val="clear"/>
        </w:rPr>
      </w:pPr>
      <w:r>
        <w:rPr>
          <w:color w:val="FF0000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3" w:name="_Hlk78032653"/>
      <w:bookmarkEnd w:id="3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Сохраняется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Повышен риск заболеваемости бешенством на территории Татарского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Маслянинского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муниципальных округов, Искитимского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района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FF0000"/>
          <w:sz w:val="28"/>
          <w:szCs w:val="28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>
      <w:pPr>
        <w:pStyle w:val="Normal"/>
        <w:jc w:val="both"/>
        <w:rPr>
          <w:rFonts w:ascii="Times New Roman" w:hAnsi="Times New Roman"/>
          <w:color w:val="FF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2.11. Прогноз происшествий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 связи с повышением среднесуточных температур воздуха и изменением структуры льда, увеличивается вероятность возникновения несчастных случаев и происшествий на водоемах, связанных с провалом людей в местах проведения рыбной ловли, а также техники во время выезда на лёд водных объектов с наибольшей вероятностью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мокрого снега и дождя в ночное время по северо-западу области, туманы в ночные и утренние часы, ухудшение дорожного покрытия,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затруднения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4" w:name="_Hlk136875242"/>
      <w:bookmarkStart w:id="5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 Рекомендованные превентивные мероприятия</w:t>
      </w:r>
      <w:bookmarkEnd w:id="4"/>
      <w:bookmarkEnd w:id="5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3.1.6. Проводить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3.1.7.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highlight w:val="none"/>
          <w:shd w:fill="FFFF00" w:val="clear"/>
        </w:rPr>
      </w:pPr>
      <w:r>
        <w:rPr>
          <w:rFonts w:eastAsia="Arial" w:cs="Arial" w:cstheme="minorBidi" w:eastAsiaTheme="minorEastAsia"/>
          <w:shd w:fill="FFFF00" w:val="clear"/>
        </w:rPr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3.2.3. На все места несанкционированного выезда транспортных средств и выхода людей на лёд водных объектов,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3.2.7. Проводить работу по организации выполнения мероприятий в соответствии с распоряжением губернатора Новосибирской области от 28.01.2025г. № 10-р. «О мероприятиях по организации пропуска паводковых вод на территории Новосибирской области в 2025 году»: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ab/>
        <w:t xml:space="preserve">- обеспечить готовность систем оповещения населения о чрезвычайных ситуациях;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водой, в том числе, находящегося на садовых и дачных участках;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создание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проведение обследований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и провести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сооружений, препятствующих пропуску паводковых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обеспечить безаварийный пропуск паводковых вод на гидротехнических сооружениях. В Болотнинском, Искитимском, Коченевском, Мошковском, Черепановском районах рекомендовано устранить критические дефекты на гидротехнических и инженерных сооружениях;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провести проверку и обеспечить готовность пунктов временного размещения к возможному приему отселяемого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обеспечить заблаговременное создание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своевременную работу временных гидрологических постов для осуществления постоянного наблюдения за изменением гидрологической обстановки;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в период прохождения весеннего половодья информирование населения по вопросам соблюдения требований безопасности в паводкоопасном периоде, о складывающейся обстановке и принимаемых мерах по ее стабилизации;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определить места посадочных площадок для вертолетов, оборудовать и обозначить указанные площадки, подготовить к ним подъездные пути;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вывоз снега с территории населенных пунктов, особенно, с территорий, подверженных воздействию талых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работу постов наблюдения за развитием паводковой обстановки и проверить систему оповещения членов комиссий по чрезвычайным ситуациям;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представлять информацию о проведенных мероприятиях, связанных с организацией пропуска паводковых вод в КЧС и ОПБ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организовать обеспечение работы МВК в период проведения оценки готовности муниципальных образований к безаварийному пропуску паводковых вод;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в период прохождения весеннего паводка в случае необходимости направлять заявки в министерство жилищно-коммунального хозяйства и энергетики Новосибирской области на проведение ледовзрывных работ;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осуществлять контроль за техническим состоянием бесхозяйных гидротехнических сооружений на территории муниципального образования; -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года, при недостаточности организовать приобретение вышеуказанной техники;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3.3. По риску возникновения техногенных пожаров.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>3.4. По риску возникновения аварий на ТЭК и ЖКХ.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3.4.4.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</w:t>
      </w:r>
    </w:p>
    <w:p>
      <w:pPr>
        <w:pStyle w:val="Style24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Style24"/>
        <w:ind w:firstLine="567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Style24"/>
        <w:ind w:firstLine="567"/>
        <w:rPr>
          <w:rFonts w:ascii="Times New Roman" w:hAnsi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Style24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6" w:name="_Hlk163747752"/>
      <w:bookmarkEnd w:id="6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</w:t>
      </w:r>
      <w:r>
        <w:rPr/>
        <w:drawing>
          <wp:inline distT="0" distB="0" distL="0" distR="0">
            <wp:extent cx="837565" cy="39179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А.Н. Савицкий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Ковешников А.В.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ListParagraph"/>
        <w:tabs>
          <w:tab w:val="clear" w:pos="720"/>
          <w:tab w:val="right" w:pos="9922" w:leader="none"/>
        </w:tabs>
        <w:ind w:left="720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720"/>
          <w:tab w:val="right" w:pos="9922" w:leader="none"/>
        </w:tabs>
        <w:ind w:left="720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МЧС</w:t>
        <w:br/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711"/>
        <w:gridCol w:w="1556"/>
      </w:tblGrid>
      <w:tr>
        <w:trPr>
          <w:tblHeader w:val="true"/>
          <w:trHeight w:val="526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anoshkinak@54.mchs.gov.ru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4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kovalenkois@54.mchs.gov.ru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lomakinas@54.mchs.gov.ru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semenovae@54.mchs.gov.ru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5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suleymanovrb@54.mchs.gov.ru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podlepenecss@54.mchs.gov.ru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6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doroshenkoma@54.mchs.gov.ru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mironovvv@54.mchs.gov.ru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7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kolodkais@54.mchs.gov.ru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8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kolotyginaa@54.mchs.gov.ru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gaynanovra@54.mchs.gov.ru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9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gulinyap@54.mchs.gov.ru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0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prokofeves@54.mchs.gov.ru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1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korkinsa@54.mchs.gov.ru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2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bakaevaa@54.mchs.gov.ru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3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sanarovaa@54.mchs.gov.ru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4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strebkovrs@54.mchs.gov.ru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5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cygankovms@54.mchs.gov.ru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6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barinovaa@54.mchs.gov.ru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7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sorokindu@54.mchs.gov.ru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8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omlerns@54.mchs.gov.ru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9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jihev@54.mchs.gov.ru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0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fedyaninka@54.mchs.gov.ru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1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komandyshkovo@54.mchs.gov.ru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2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horevas@54.mchs.gov.ru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3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finkoni@54.mchs.gov.ru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4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gladysheven@54.mchs.gov.ru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5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zuekpv@54.mchs.gov.ru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6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kulikovky@54.mchs.gov.ru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7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zinoveevev@54.mchs.gov.ru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8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zubrevskiyva@54.mchs.gov.ru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9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Yakupovig@54.mchs.gov.ru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0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Mesnyankinso@54.mchs.gov.ru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1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Zenchenkorv@54.mchs.gov.ru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2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chudakovaa@54.mchs.gov.ru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3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likoncevae@54.mchs.gov.ru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4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Kukotenkova@54.mchs.gov.ru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5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kuzminvv@54.mchs.gov.ru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6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lavrovai@54.mchs.gov.ru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7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talovskiysv@54.mchs.gov.ru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8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Kasymovpn@54.mchs.gov.ru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9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alshakovsm@54.mchs.gov.ru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0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1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bubnovichae@54.mchs.gov.ru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2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miroshnichenkoav@54.mchs.gov.ru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3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usovea@54.mchs.gov.ru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4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Hvatovia@54.mchs.gov.ru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5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bybnovai@54.mchs.gov.ru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burdinvs@54.mchs.gov.ru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onishchenkonp@54.mchs.gov.ru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sokolovke@54.mchs.gov.ru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lesnikovam@54.mchs.gov.ru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staseevaa@54.mchs.gov.ru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elisovas@54.mchs.gov.ru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lavrikna@54.mchs.gov.ru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petrukovichny@54.mchs.gov.ru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anichenkoas@54.mchs.gov.ru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krupinad@54.mchs.gov.ru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fedinaa@54.mchs.gov.ru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prohorchuknv@54.mchs.gov.ru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petreevav@54.mchs.gov.ru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belovva@54.mchs.gov.ru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mischenkosv@54.mchs.gov.ru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saveikoav@54.mchs.gov.ru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kaluginaa@54.mchs.gov.ru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onoprienkomf@54.mchs.gov.ru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kirichekui@54.mchs.gov.ru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osintsevav@54.mchs.gov.ru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kosovpe@54.mchs.gov.ru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izmaylovdv@54.mchs.gov.ru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dmitrykmi@54.mchs.gov.ru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Mochaeviyu@54.mchs.gov.ru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Seredenkosn@54.mchs.gov.ru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Zolotovmv@54.mchs.gov.ru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grishenkopa@54.mchs.gov.ru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fribusav@54.mchs.gov.ru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pankovsg@54.mchs.gov.ru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kozlovava@54.mchs.gov.ru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savchenkovrv@54.mchs.gov.ru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Lobeckiyda@54.mchs.gov.ru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12psch@54.mchs.gov.ru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СПСЧ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kaporinav@54.mchs.gov.ru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shirkovecai@54.mchs.gov.ru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ОБЛВО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ООМПиМ ГУ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РТЦ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44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УОПиПАСР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БАС и АСТ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chevinada@54.mchs.gov.ru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УГОиЗН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 людей на водных объектах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bpsp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kudinovss@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tabs>
          <w:tab w:val="clear" w:pos="720"/>
          <w:tab w:val="right" w:pos="96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местного самоуправления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по ЧС и МР мэрии </w:t>
              <w:br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MKU_SVETOCH@mail.ru</w:t>
              <w:br/>
              <w:t>edds-kolcovo@nso.ru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edds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-ob@nso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  <w:lang w:val="ru-RU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  <w:lang w:val="ru-RU"/>
              </w:rPr>
              <w:t>edds-bagan@nso.ru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vengerovo.edds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edds-ordyn@nso.ru</w:t>
            </w:r>
            <w:hyperlink r:id="rId46">
              <w:r>
                <w:rPr>
                  <w:rFonts w:eastAsia="Calibri;DejaVu Sans" w:ascii="Times New Roman" w:hAnsi="Times New Roman"/>
                  <w:sz w:val="24"/>
                  <w:szCs w:val="24"/>
                </w:rPr>
                <w:br/>
              </w:r>
            </w:hyperlink>
            <w:r>
              <w:rPr>
                <w:rFonts w:eastAsia="Calibri;DejaVu Sans" w:ascii="Times New Roman" w:hAnsi="Times New Roman"/>
                <w:sz w:val="24"/>
                <w:szCs w:val="24"/>
                <w:lang w:eastAsia="zh-CN"/>
              </w:rPr>
              <w:t>edds.ordynsk@yandex.ru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dispetcher.jkh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@mail.ru</w:t>
              <w:br/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edds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-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cherepan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@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nso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.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sinoptic@meteo-nso.ru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dch_54</w:t>
            </w:r>
            <w:r>
              <w:rPr>
                <w:rFonts w:ascii="Times New Roman" w:hAnsi="Times New Roman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somc.gohcs@mail.ru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tcmkodo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Военная комендатура гарнизона </w:t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siberian</w:t>
            </w:r>
            <w:r>
              <w:rPr>
                <w:rFonts w:ascii="Times New Roman" w:hAnsi="Times New Roman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pnl@nso.ru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</w:t>
              <w:br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dlh@nso.ru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grma@nso.ru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</w:t>
              <w:br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  <w:br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ksve@nso.ru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Взаимодействующие органы управления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git54@rostrud.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gov.</w:t>
            </w:r>
            <w:r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odiar@54.fsin.gov.ru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rsockanc54@rkn.gov.ru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Aleksandr.Popov@russianpost.ru</w:t>
              <w:br/>
              <w:t>dis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_auto-</w:t>
            </w:r>
            <w:r>
              <w:rPr>
                <w:rFonts w:ascii="Times New Roman" w:hAnsi="Times New Roman"/>
                <w:sz w:val="24"/>
                <w:szCs w:val="24"/>
              </w:rPr>
              <w:t>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Upravlenie@54.rospotrebnadzor.ru</w:t>
              <w:br/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Сибирское Управление Федеральной службы по экологическому, технологическому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атомному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nsk@sib.gosnadzor.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gov.</w:t>
            </w:r>
            <w:r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g_tarasov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lang w:val="ru-RU"/>
              </w:rPr>
              <w:t>1951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lang w:val="ru-RU"/>
              </w:rPr>
              <w:t>mail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.ru</w:t>
              <w:br/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gidrogeo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-3@mail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kanc</w:t>
            </w:r>
            <w:r>
              <w:rPr>
                <w:rFonts w:ascii="Times New Roman" w:hAnsi="Times New Roman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kedr@nccp.ru</w:t>
              <w:br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disp-cus@vs.nske.ru</w:t>
              <w:br/>
              <w:t>disp-cus@еseti.ru</w:t>
              <w:br/>
              <w:t>disp-cus@xn--seti-u4d.ru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ArielDR@eseti.ru</w:t>
              <w:br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«Служба АСР и ГЗ» </w:t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op_nges@rushydro.ru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poai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-stdgp_2@wsr.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rzd.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-stdgp@wsr.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rzd.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sfo</w:t>
            </w:r>
            <w:r>
              <w:rPr>
                <w:rFonts w:ascii="Times New Roman" w:hAnsi="Times New Roman"/>
                <w:sz w:val="24"/>
                <w:szCs w:val="24"/>
              </w:rPr>
              <w:t>3052@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rsnet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riac@atlas-nsk.ru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odp-nvk@rosgranstroy.ru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assnso@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bk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smior@rosrao.irk.ru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nsk.sibto@radon.ru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vkas@sudrf.ru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«НТЦ Экологическая безопасность Сибири»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info@ntc-siberia.ru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u w:val="none"/>
                <w:lang w:val="ru-RU"/>
              </w:rPr>
            </w:r>
          </w:p>
        </w:tc>
      </w:tr>
    </w:tbl>
    <w:p>
      <w:pPr>
        <w:pStyle w:val="Normal"/>
        <w:jc w:val="both"/>
        <w:rPr>
          <w:rFonts w:cs="Times New Roman"/>
          <w:b/>
          <w:b/>
          <w:color w:val="000000"/>
        </w:rPr>
      </w:pPr>
      <w:r>
        <w:rPr/>
      </w:r>
    </w:p>
    <w:sectPr>
      <w:headerReference w:type="even" r:id="rId47"/>
      <w:headerReference w:type="default" r:id="rId48"/>
      <w:headerReference w:type="first" r:id="rId49"/>
      <w:type w:val="nextPage"/>
      <w:pgSz w:w="11906" w:h="16838"/>
      <w:pgMar w:left="1701" w:right="1134" w:gutter="0" w:header="284" w:top="993" w:footer="0" w:bottom="993"/>
      <w:pgNumType w:fmt="decimal"/>
      <w:formProt w:val="false"/>
      <w:titlePg/>
      <w:textDirection w:val="lrTb"/>
      <w:docGrid w:type="default" w:linePitch="360" w:charSpace="58163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6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2"/>
    <w:lvlOverride w:ilvl="0">
      <w:startOverride w:val="1"/>
    </w:lvlOverride>
  </w:num>
  <w:num w:numId="73">
    <w:abstractNumId w:val="2"/>
  </w:num>
  <w:num w:numId="74">
    <w:abstractNumId w:val="2"/>
  </w:num>
  <w:num w:numId="75">
    <w:abstractNumId w:val="2"/>
  </w:num>
  <w:num w:numId="76">
    <w:abstractNumId w:val="2"/>
  </w:num>
  <w:num w:numId="77">
    <w:abstractNumId w:val="2"/>
  </w:num>
  <w:num w:numId="78">
    <w:abstractNumId w:val="2"/>
  </w:num>
  <w:num w:numId="79">
    <w:abstractNumId w:val="2"/>
  </w:num>
  <w:num w:numId="80">
    <w:abstractNumId w:val="2"/>
  </w:num>
  <w:num w:numId="81">
    <w:abstractNumId w:val="2"/>
  </w:num>
  <w:num w:numId="82">
    <w:abstractNumId w:val="2"/>
  </w:num>
  <w:num w:numId="83">
    <w:abstractNumId w:val="2"/>
  </w:num>
  <w:num w:numId="84">
    <w:abstractNumId w:val="2"/>
  </w:num>
  <w:num w:numId="85">
    <w:abstractNumId w:val="2"/>
  </w:num>
  <w:num w:numId="86">
    <w:abstractNumId w:val="2"/>
  </w:num>
  <w:num w:numId="87">
    <w:abstractNumId w:val="2"/>
  </w:num>
  <w:num w:numId="88">
    <w:abstractNumId w:val="2"/>
  </w:num>
  <w:num w:numId="89">
    <w:abstractNumId w:val="2"/>
  </w:num>
  <w:num w:numId="90">
    <w:abstractNumId w:val="2"/>
  </w:num>
  <w:num w:numId="91">
    <w:abstractNumId w:val="2"/>
  </w:num>
  <w:num w:numId="92">
    <w:abstractNumId w:val="2"/>
  </w:num>
  <w:num w:numId="93">
    <w:abstractNumId w:val="2"/>
  </w:num>
  <w:num w:numId="94">
    <w:abstractNumId w:val="2"/>
  </w:num>
  <w:num w:numId="95">
    <w:abstractNumId w:val="2"/>
  </w:num>
  <w:num w:numId="96">
    <w:abstractNumId w:val="2"/>
  </w:num>
  <w:num w:numId="97">
    <w:abstractNumId w:val="2"/>
  </w:num>
  <w:num w:numId="98">
    <w:abstractNumId w:val="2"/>
  </w:num>
  <w:num w:numId="99">
    <w:abstractNumId w:val="2"/>
  </w:num>
  <w:num w:numId="100">
    <w:abstractNumId w:val="2"/>
  </w:num>
  <w:num w:numId="101">
    <w:abstractNumId w:val="2"/>
  </w:num>
  <w:num w:numId="102">
    <w:abstractNumId w:val="2"/>
  </w:num>
  <w:num w:numId="103">
    <w:abstractNumId w:val="2"/>
  </w:num>
  <w:num w:numId="104">
    <w:abstractNumId w:val="2"/>
  </w:num>
  <w:num w:numId="105">
    <w:abstractNumId w:val="2"/>
  </w:num>
  <w:num w:numId="106">
    <w:abstractNumId w:val="2"/>
  </w:num>
  <w:num w:numId="107">
    <w:abstractNumId w:val="2"/>
  </w:num>
  <w:num w:numId="108">
    <w:abstractNumId w:val="2"/>
  </w:num>
  <w:num w:numId="109">
    <w:abstractNumId w:val="2"/>
  </w:num>
  <w:num w:numId="110">
    <w:abstractNumId w:val="2"/>
  </w:num>
  <w:num w:numId="111">
    <w:abstractNumId w:val="2"/>
  </w:num>
  <w:num w:numId="112">
    <w:abstractNumId w:val="2"/>
  </w:num>
  <w:num w:numId="113">
    <w:abstractNumId w:val="2"/>
  </w:num>
  <w:num w:numId="114">
    <w:abstractNumId w:val="2"/>
  </w:num>
  <w:num w:numId="115">
    <w:abstractNumId w:val="2"/>
  </w:num>
  <w:num w:numId="116">
    <w:abstractNumId w:val="2"/>
  </w:num>
  <w:num w:numId="117">
    <w:abstractNumId w:val="2"/>
  </w:num>
  <w:num w:numId="118">
    <w:abstractNumId w:val="2"/>
  </w:num>
  <w:num w:numId="119">
    <w:abstractNumId w:val="2"/>
  </w:num>
  <w:num w:numId="120">
    <w:abstractNumId w:val="2"/>
  </w:num>
  <w:num w:numId="121">
    <w:abstractNumId w:val="2"/>
  </w:num>
  <w:num w:numId="122">
    <w:abstractNumId w:val="2"/>
  </w:num>
  <w:num w:numId="123">
    <w:abstractNumId w:val="2"/>
  </w:num>
  <w:num w:numId="124">
    <w:abstractNumId w:val="2"/>
  </w:num>
  <w:num w:numId="125">
    <w:abstractNumId w:val="2"/>
  </w:num>
  <w:num w:numId="126">
    <w:abstractNumId w:val="2"/>
  </w:num>
  <w:num w:numId="127">
    <w:abstractNumId w:val="2"/>
  </w:num>
  <w:num w:numId="128">
    <w:abstractNumId w:val="2"/>
  </w:num>
  <w:num w:numId="129">
    <w:abstractNumId w:val="2"/>
  </w:num>
  <w:num w:numId="130">
    <w:abstractNumId w:val="2"/>
  </w:num>
  <w:num w:numId="131">
    <w:abstractNumId w:val="2"/>
  </w:num>
  <w:num w:numId="132">
    <w:abstractNumId w:val="2"/>
  </w:num>
  <w:num w:numId="133">
    <w:abstractNumId w:val="2"/>
  </w:num>
  <w:num w:numId="134">
    <w:abstractNumId w:val="2"/>
  </w:num>
  <w:num w:numId="135">
    <w:abstractNumId w:val="2"/>
  </w:num>
  <w:num w:numId="136">
    <w:abstractNumId w:val="2"/>
  </w:num>
  <w:num w:numId="137">
    <w:abstractNumId w:val="2"/>
  </w:num>
  <w:num w:numId="138">
    <w:abstractNumId w:val="2"/>
  </w:num>
  <w:num w:numId="139">
    <w:abstractNumId w:val="2"/>
  </w:num>
  <w:num w:numId="140">
    <w:abstractNumId w:val="2"/>
  </w:num>
  <w:num w:numId="141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7" w:customStyle="1">
    <w:name w:val="Символ концевой сноски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Style9">
    <w:name w:val="Hyperlink"/>
    <w:qFormat/>
    <w:rPr>
      <w:color w:val="000080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10" w:customStyle="1">
    <w:name w:val="Заголовок Знак"/>
    <w:uiPriority w:val="10"/>
    <w:qFormat/>
    <w:rPr>
      <w:sz w:val="48"/>
      <w:szCs w:val="48"/>
    </w:rPr>
  </w:style>
  <w:style w:type="character" w:styleId="Style1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2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3" w:customStyle="1">
    <w:name w:val="Текст сноски Знак"/>
    <w:uiPriority w:val="99"/>
    <w:qFormat/>
    <w:rPr>
      <w:sz w:val="18"/>
    </w:rPr>
  </w:style>
  <w:style w:type="character" w:styleId="Style14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5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6" w:customStyle="1">
    <w:name w:val="Текст примечания Знак"/>
    <w:qFormat/>
    <w:rPr/>
  </w:style>
  <w:style w:type="character" w:styleId="Style17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8" w:customStyle="1">
    <w:name w:val="Нижний колонтитул Знак"/>
    <w:basedOn w:val="DefaultParagraphFont"/>
    <w:uiPriority w:val="99"/>
    <w:qFormat/>
    <w:rPr/>
  </w:style>
  <w:style w:type="character" w:styleId="Style19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InternetLink130" w:customStyle="1">
    <w:name w:val="Internet Link130"/>
    <w:qFormat/>
    <w:rPr>
      <w:color w:val="000080"/>
      <w:u w:val="single"/>
    </w:rPr>
  </w:style>
  <w:style w:type="character" w:styleId="InternetLink131" w:customStyle="1">
    <w:name w:val="Internet Link131"/>
    <w:qFormat/>
    <w:rPr>
      <w:color w:val="000080"/>
      <w:u w:val="single"/>
    </w:rPr>
  </w:style>
  <w:style w:type="character" w:styleId="InternetLink132" w:customStyle="1">
    <w:name w:val="Internet Link132"/>
    <w:qFormat/>
    <w:rPr>
      <w:color w:val="000080"/>
      <w:u w:val="single"/>
    </w:rPr>
  </w:style>
  <w:style w:type="character" w:styleId="InternetLink133" w:customStyle="1">
    <w:name w:val="Internet Link133"/>
    <w:qFormat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20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Style21">
    <w:name w:val="Основной шрифт абзаца"/>
    <w:qFormat/>
    <w:rPr/>
  </w:style>
  <w:style w:type="character" w:styleId="Style22">
    <w:name w:val="FollowedHyperlink"/>
    <w:basedOn w:val="Style21"/>
    <w:rPr>
      <w:color w:val="800080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Style19"/>
    <w:qFormat/>
    <w:pPr>
      <w:widowControl w:val="false"/>
      <w:jc w:val="both"/>
    </w:pPr>
    <w:rPr/>
  </w:style>
  <w:style w:type="paragraph" w:styleId="Style25">
    <w:name w:val="List"/>
    <w:basedOn w:val="Style24"/>
    <w:qFormat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8">
    <w:name w:val="Title"/>
    <w:basedOn w:val="Normal"/>
    <w:next w:val="Style24"/>
    <w:link w:val="Style1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8"/>
    <w:next w:val="Index1"/>
    <w:qFormat/>
    <w:pPr/>
    <w:rPr/>
  </w:style>
  <w:style w:type="paragraph" w:styleId="112" w:customStyle="1">
    <w:name w:val="Заголовок1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9">
    <w:name w:val="Endnote Text"/>
    <w:basedOn w:val="Normal"/>
    <w:link w:val="Style14"/>
    <w:uiPriority w:val="99"/>
    <w:semiHidden/>
    <w:unhideWhenUsed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Annotation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30">
    <w:name w:val="Footnote Text"/>
    <w:basedOn w:val="Normal"/>
    <w:link w:val="Style13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Style31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114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33">
    <w:name w:val="Footer"/>
    <w:basedOn w:val="Normal"/>
    <w:link w:val="Style18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4">
    <w:name w:val="Subtitle"/>
    <w:basedOn w:val="Normal"/>
    <w:next w:val="Normal"/>
    <w:link w:val="Style11"/>
    <w:uiPriority w:val="11"/>
    <w:qFormat/>
    <w:pPr>
      <w:spacing w:before="200" w:after="200"/>
    </w:pPr>
    <w:rPr>
      <w:sz w:val="24"/>
      <w:szCs w:val="24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21" w:customStyle="1">
    <w:name w:val="Указатель112"/>
    <w:basedOn w:val="Normal"/>
    <w:qFormat/>
    <w:pPr>
      <w:suppressLineNumbers/>
    </w:pPr>
    <w:rPr>
      <w:rFonts w:cs="Arial"/>
    </w:rPr>
  </w:style>
  <w:style w:type="paragraph" w:styleId="115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91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4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6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7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8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Заголовок11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0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2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6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5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6">
    <w:name w:val="Содержимое таблицы"/>
    <w:basedOn w:val="Normal"/>
    <w:qFormat/>
    <w:pPr>
      <w:widowControl w:val="false"/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Style38" w:customStyle="1">
    <w:name w:val="Содержимое врезки"/>
    <w:basedOn w:val="Style24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9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left="283" w:firstLine="567"/>
      <w:jc w:val="both"/>
    </w:pPr>
    <w:rPr>
      <w:rFonts w:ascii="Times New Roman" w:hAnsi="Times New Roman" w:eastAsia="Calibri" w:cs="Times New Roman"/>
    </w:rPr>
  </w:style>
  <w:style w:type="paragraph" w:styleId="127" w:customStyle="1">
    <w:name w:val="Основной текст1"/>
    <w:basedOn w:val="Normal"/>
    <w:uiPriority w:val="67"/>
    <w:qFormat/>
    <w:rsid w:val="00422e55"/>
    <w:pPr>
      <w:spacing w:before="0" w:after="120"/>
      <w:ind w:left="283" w:firstLine="567"/>
      <w:jc w:val="both"/>
    </w:pPr>
    <w:rPr>
      <w:rFonts w:ascii="Times New Roman" w:hAnsi="Times New Roman" w:eastAsia="Calibri" w:cs="Times New Roman"/>
      <w:sz w:val="24"/>
      <w:szCs w:val="24"/>
      <w:lang w:bidi="hi-IN"/>
    </w:rPr>
  </w:style>
  <w:style w:type="numbering" w:styleId="Style40" w:customStyle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kovalenkois@54.mchs.gov.ru" TargetMode="External"/><Relationship Id="rId5" Type="http://schemas.openxmlformats.org/officeDocument/2006/relationships/hyperlink" Target="mailto:suleymanovrb@54.mchs.gov.ru" TargetMode="External"/><Relationship Id="rId6" Type="http://schemas.openxmlformats.org/officeDocument/2006/relationships/hyperlink" Target="mailto:doroshenkoma@54.mchs.gov.ru" TargetMode="External"/><Relationship Id="rId7" Type="http://schemas.openxmlformats.org/officeDocument/2006/relationships/hyperlink" Target="mailto:kolodkais@54.mchs.gov.ru" TargetMode="External"/><Relationship Id="rId8" Type="http://schemas.openxmlformats.org/officeDocument/2006/relationships/hyperlink" Target="mailto:kolotyginaa@54.mchs.gov.ru" TargetMode="External"/><Relationship Id="rId9" Type="http://schemas.openxmlformats.org/officeDocument/2006/relationships/hyperlink" Target="mailto:gulinyap@54.mchs.gov.ru" TargetMode="External"/><Relationship Id="rId10" Type="http://schemas.openxmlformats.org/officeDocument/2006/relationships/hyperlink" Target="mailto:prokofeves@54.mchs.gov.ru" TargetMode="External"/><Relationship Id="rId11" Type="http://schemas.openxmlformats.org/officeDocument/2006/relationships/hyperlink" Target="mailto:korkinsa@54.mchs.gov.ru" TargetMode="External"/><Relationship Id="rId12" Type="http://schemas.openxmlformats.org/officeDocument/2006/relationships/hyperlink" Target="mailto:bakaevaa@54.mchs.gov.ru" TargetMode="External"/><Relationship Id="rId13" Type="http://schemas.openxmlformats.org/officeDocument/2006/relationships/hyperlink" Target="mailto:sanarovaa@54.mchs.gov.ru" TargetMode="External"/><Relationship Id="rId14" Type="http://schemas.openxmlformats.org/officeDocument/2006/relationships/hyperlink" Target="mailto:strebkovrs@54.mchs.gov.ru" TargetMode="External"/><Relationship Id="rId15" Type="http://schemas.openxmlformats.org/officeDocument/2006/relationships/hyperlink" Target="mailto:cygankovms@54.mchs.gov.ru" TargetMode="External"/><Relationship Id="rId16" Type="http://schemas.openxmlformats.org/officeDocument/2006/relationships/hyperlink" Target="mailto:barinovaa@54.mchs.gov.ru" TargetMode="External"/><Relationship Id="rId17" Type="http://schemas.openxmlformats.org/officeDocument/2006/relationships/hyperlink" Target="mailto:sorokindu@54.mchs.gov.ru" TargetMode="External"/><Relationship Id="rId18" Type="http://schemas.openxmlformats.org/officeDocument/2006/relationships/hyperlink" Target="mailto:omlerns@54.mchs.gov.ru" TargetMode="External"/><Relationship Id="rId19" Type="http://schemas.openxmlformats.org/officeDocument/2006/relationships/hyperlink" Target="mailto:jihev@54.mchs.gov.ru" TargetMode="External"/><Relationship Id="rId20" Type="http://schemas.openxmlformats.org/officeDocument/2006/relationships/hyperlink" Target="mailto:fedyaninka@54.mchs.gov.ru" TargetMode="External"/><Relationship Id="rId21" Type="http://schemas.openxmlformats.org/officeDocument/2006/relationships/hyperlink" Target="mailto:komandyshkovo@54.mchs.gov.ru" TargetMode="External"/><Relationship Id="rId22" Type="http://schemas.openxmlformats.org/officeDocument/2006/relationships/hyperlink" Target="mailto:horevas@54.mchs.gov.ru" TargetMode="External"/><Relationship Id="rId23" Type="http://schemas.openxmlformats.org/officeDocument/2006/relationships/hyperlink" Target="mailto:finkoni@54.mchs.gov.ru" TargetMode="External"/><Relationship Id="rId24" Type="http://schemas.openxmlformats.org/officeDocument/2006/relationships/hyperlink" Target="mailto:gladysheven@54.mchs.gov.ru" TargetMode="External"/><Relationship Id="rId25" Type="http://schemas.openxmlformats.org/officeDocument/2006/relationships/hyperlink" Target="mailto:zuekpv@54.mchs.gov.ru" TargetMode="External"/><Relationship Id="rId26" Type="http://schemas.openxmlformats.org/officeDocument/2006/relationships/hyperlink" Target="mailto:kulikovky@54.mchs.gov.ru" TargetMode="External"/><Relationship Id="rId27" Type="http://schemas.openxmlformats.org/officeDocument/2006/relationships/hyperlink" Target="mailto:zinoveevev@54.mchs.gov.ru" TargetMode="External"/><Relationship Id="rId28" Type="http://schemas.openxmlformats.org/officeDocument/2006/relationships/hyperlink" Target="mailto:zubrevskiyva@54.mchs.gov.ru" TargetMode="External"/><Relationship Id="rId29" Type="http://schemas.openxmlformats.org/officeDocument/2006/relationships/hyperlink" Target="mailto:Yakupovig@54.mchs.gov.ru" TargetMode="External"/><Relationship Id="rId30" Type="http://schemas.openxmlformats.org/officeDocument/2006/relationships/hyperlink" Target="mailto:Mesnyankinso@54.mchs.gov.ru" TargetMode="External"/><Relationship Id="rId31" Type="http://schemas.openxmlformats.org/officeDocument/2006/relationships/hyperlink" Target="mailto:Zenchenkorv@54.mchs.gov.ru" TargetMode="External"/><Relationship Id="rId32" Type="http://schemas.openxmlformats.org/officeDocument/2006/relationships/hyperlink" Target="mailto:chudakovaa@54.mchs.gov.ru" TargetMode="External"/><Relationship Id="rId33" Type="http://schemas.openxmlformats.org/officeDocument/2006/relationships/hyperlink" Target="mailto:likoncevae@54.mchs.gov.ru" TargetMode="External"/><Relationship Id="rId34" Type="http://schemas.openxmlformats.org/officeDocument/2006/relationships/hyperlink" Target="mailto:Kukotenkova@54.mchs.gov.ru" TargetMode="External"/><Relationship Id="rId35" Type="http://schemas.openxmlformats.org/officeDocument/2006/relationships/hyperlink" Target="mailto:kuzminvv@54.mchs.gov.ru" TargetMode="External"/><Relationship Id="rId36" Type="http://schemas.openxmlformats.org/officeDocument/2006/relationships/hyperlink" Target="mailto:lavrovai@54.mchs.gov.ru" TargetMode="External"/><Relationship Id="rId37" Type="http://schemas.openxmlformats.org/officeDocument/2006/relationships/hyperlink" Target="mailto:talovskiysv@54.mchs.gov.ru" TargetMode="External"/><Relationship Id="rId38" Type="http://schemas.openxmlformats.org/officeDocument/2006/relationships/hyperlink" Target="mailto:Kasymovpn@54.mchs.gov.ru" TargetMode="External"/><Relationship Id="rId39" Type="http://schemas.openxmlformats.org/officeDocument/2006/relationships/hyperlink" Target="mailto:alshakovsm@54.mchs.gov.ru" TargetMode="External"/><Relationship Id="rId40" Type="http://schemas.openxmlformats.org/officeDocument/2006/relationships/hyperlink" Target="mailto:trepuzov@mail.ru" TargetMode="External"/><Relationship Id="rId41" Type="http://schemas.openxmlformats.org/officeDocument/2006/relationships/hyperlink" Target="mailto:bubnovichae@54.mchs.gov.ru" TargetMode="External"/><Relationship Id="rId42" Type="http://schemas.openxmlformats.org/officeDocument/2006/relationships/hyperlink" Target="mailto:miroshnichenkoav@54.mchs.gov.ru" TargetMode="External"/><Relationship Id="rId43" Type="http://schemas.openxmlformats.org/officeDocument/2006/relationships/hyperlink" Target="mailto:usovea@54.mchs.gov.ru" TargetMode="External"/><Relationship Id="rId44" Type="http://schemas.openxmlformats.org/officeDocument/2006/relationships/hyperlink" Target="mailto:Hvatovia@54.mchs.gov.ru" TargetMode="External"/><Relationship Id="rId45" Type="http://schemas.openxmlformats.org/officeDocument/2006/relationships/hyperlink" Target="mailto:bybnovai@54.mchs.gov.ru" TargetMode="External"/><Relationship Id="rId46" Type="http://schemas.openxmlformats.org/officeDocument/2006/relationships/hyperlink" Target="mailto:edds-ordyn@nso.ruedds.ordynsk@yandex.ru" TargetMode="External"/><Relationship Id="rId47" Type="http://schemas.openxmlformats.org/officeDocument/2006/relationships/header" Target="header1.xml"/><Relationship Id="rId48" Type="http://schemas.openxmlformats.org/officeDocument/2006/relationships/header" Target="header2.xml"/><Relationship Id="rId49" Type="http://schemas.openxmlformats.org/officeDocument/2006/relationships/header" Target="header3.xml"/><Relationship Id="rId50" Type="http://schemas.openxmlformats.org/officeDocument/2006/relationships/numbering" Target="numbering.xml"/><Relationship Id="rId51" Type="http://schemas.openxmlformats.org/officeDocument/2006/relationships/fontTable" Target="fontTable.xml"/><Relationship Id="rId52" Type="http://schemas.openxmlformats.org/officeDocument/2006/relationships/settings" Target="settings.xml"/><Relationship Id="rId53" Type="http://schemas.openxmlformats.org/officeDocument/2006/relationships/theme" Target="theme/theme1.xml"/><Relationship Id="rId5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DAE4-79FD-4114-8C1B-7F574A70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26939</TotalTime>
  <Application>LibreOffice/7.4.1.2$Linux_X86_64 LibreOffice_project/3c58a8f3a960df8bc8fd77b461821e42c061c5f0</Application>
  <AppVersion>15.0000</AppVersion>
  <Pages>17</Pages>
  <Words>3380</Words>
  <Characters>26954</Characters>
  <CharactersWithSpaces>29765</CharactersWithSpaces>
  <Paragraphs>658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2024-03-13T02:54:00Z</dcterms:created>
  <dc:creator>Gpn_gor3</dc:creator>
  <dc:description/>
  <dc:language>ru-RU</dc:language>
  <cp:lastModifiedBy/>
  <dcterms:modified xsi:type="dcterms:W3CDTF">2025-04-02T15:53:59Z</dcterms:modified>
  <cp:revision>2123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