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21.03.2025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22.03.2025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По данным Службы МОС в г.Новосибирск за 20-21 марта Пыль - до 1,5 ПДК ; Формальдегид - до 1,1 ПДК. По данным КЛМС 'Искитим' в г.г. Искитим и Бердск за 20-21 марта превышений ПДК нет.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125"/>
        <w:ind w:firstLine="56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наблюдается участок открытой воды от Новосибирской ГЭС протяжённостью 88 км.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109,70 мБС (Балтийской системы измерений), сброс 1180 м³/с, приток 456 м³/с. Уровень воды в реке Обь в районе г. Новосибирска находится на отметке 6 см.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8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2"/>
        <w:gridCol w:w="1842"/>
        <w:gridCol w:w="1128"/>
        <w:gridCol w:w="1565"/>
        <w:gridCol w:w="1555"/>
        <w:gridCol w:w="1776"/>
      </w:tblGrid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Пункт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Критические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отметки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Уровень воды (см) над «0»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графика на 21.03.2025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уровня воды за сутки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Ледовые явления</w:t>
            </w:r>
          </w:p>
        </w:tc>
      </w:tr>
      <w:tr>
        <w:trPr>
          <w:trHeight w:val="219" w:hRule="atLeast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>
          <w:trHeight w:val="210" w:hRule="atLeast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  <w:bookmarkStart w:id="0" w:name="_GoBack"/>
            <w:bookmarkEnd w:id="0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+71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 неполный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Кусьмень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-36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>
        <w:trPr>
          <w:trHeight w:val="94" w:hRule="atLeast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>
        <w:trPr>
          <w:trHeight w:val="70" w:hRule="atLeast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 с промоинами</w:t>
            </w:r>
          </w:p>
        </w:tc>
      </w:tr>
      <w:tr>
        <w:trPr>
          <w:trHeight w:val="51" w:hRule="atLeast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льду. Лед подняло</w:t>
            </w:r>
          </w:p>
        </w:tc>
      </w:tr>
      <w:tr>
        <w:trPr>
          <w:trHeight w:val="321" w:hRule="atLeast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Снежница</w:t>
            </w:r>
          </w:p>
        </w:tc>
      </w:tr>
    </w:tbl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16"/>
          <w:szCs w:val="16"/>
          <w:highlight w:val="yellow"/>
        </w:rPr>
      </w:pPr>
      <w:r>
        <w:rPr>
          <w:rFonts w:cs="Times New Roman" w:ascii="Times New Roman" w:hAnsi="Times New Roman"/>
          <w:b/>
          <w:color w:val="000000"/>
          <w:sz w:val="16"/>
          <w:szCs w:val="16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Новосибирской области наблюдались подтопления талыми водами 1-ого жилого дома на территории Чановского района и 14-ти приусадебных участков на территории г. Новосибирск, Кыштовского, Сузунского и Черепановского районов, Татарского муниципального округа. Силами соответствующих администраций оказана адресная помощь по откачке воды, устройстве водоотводных канав и очистки водопропускных труб.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01.02.2025г. по 01.04.2025г. на территории поселка Троицкий Кочковского района установлены ограничительные мероприятия (карантин) по бешенству. 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округа, а также деревни Александровка Маслянинского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За прошедшие сутки на территории области зарегистрировано 12 техногенных пожаров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(г. Новосибирск: Дзержинский, Октябрьский (2), Первомайский, Советский (2),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Заельцовский,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Кировский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районы,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Искитимский район, с. Улыбино, Мошковский район, п. Октябрьский, р. п. Станционно-Ояшинский, Новосибирский район, п. Тулинский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)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з них 8 в жилом секторе, </w:t>
      </w: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в результате которых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погибших нет, 1 человек травмирован.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highlight w:val="yellow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highlight w:val="yellow"/>
          <w:lang w:bidi="hi-IN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На дорогах области за прошедшие сутки зарегистрировано 5 ДТП, в результате которых погибших нет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, 7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человек травмировано.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 связи с неблагоприятными погодными условиями временно прекращено автобусное сообщение с 33 населенными пунктами по 10 маршрутам в Доволенском, Венгеровском, Купинском, Кыштовском,  Куйбышевском районах и Татарском муниципальном округе.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Отрезанных населенных пунктов нет, сообщение осуществляется автомобилями повышенной проходимости.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</w:t>
      </w:r>
      <w:bookmarkStart w:id="1" w:name="_Hlk133589652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Метеорологический прогноз</w:t>
      </w:r>
      <w:bookmarkStart w:id="2" w:name="_Hlk101450800"/>
      <w:bookmarkStart w:id="3" w:name="_Hlk113283673"/>
      <w:bookmarkStart w:id="4" w:name="_Hlk100251273"/>
      <w:bookmarkStart w:id="5" w:name="_Hlk112072656"/>
      <w:bookmarkStart w:id="6" w:name="_Hlk116826015"/>
      <w:bookmarkStart w:id="7" w:name="_Hlk99801931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Облачно с прояснениями, в отдельных районах небольшие, ночью по востоку местами умеренные осадки в виде снега, мокрого снега, днем с дождем. Местами гололедные явления. На дорогах сильная гололедица.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западный  6-11 м/с, местами порывы, до 16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-1, -6 °С, местами до -11 °С, днём -2, +3 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yellow"/>
          <w:shd w:fill="FFFF00" w:val="clear"/>
        </w:rPr>
      </w:pPr>
      <w:r>
        <w:rPr>
          <w:rFonts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565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565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Беловское водохранилище увеличивает сброс воды в реку Иня, что приведет к незначительному повышению уровня воды в реке Иня и благоприятно скажется на разрушении ледяного покрова. Угрозы подтопления прибрежных территорий не прогнозируется.</w:t>
      </w:r>
    </w:p>
    <w:p>
      <w:pPr>
        <w:pStyle w:val="Normal"/>
        <w:tabs>
          <w:tab w:val="clear" w:pos="720"/>
          <w:tab w:val="left" w:pos="565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прогнозируемыми умеренными осадками в виде мокрого снега и дождя, процесс снеготаяния продолжится, но в связи с понижением среднесуточных температур интенсивность снеготаяния снизиться.  Риск подтопления пониженных участков местности талыми водами, размыв дорог, повышение уровня воды на малых реках по востоку области сохраниться. А также с образованием склоновых стоков, отсутствием либо захламленностью дренажных систем, перемерзания и засорения водоотводных каналов, несвоевременного вывоза снега возможно частичное подтопление подвальных помещений частного жилого сектора, хозяйственных построек и автодорог.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1200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 КВ-радиосвязи не прогнозируется.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sz w:val="28"/>
          <w:szCs w:val="28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Сохраняется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Повышен риск заболеваемости бешенством на территории деревни Волово Татарского муниципального округа, поселка Троицкий Кочковского района, деревни Александровка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Маслянинского муниципального округа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 связанные с  перегрузкой электросетей и выходом из строя трансформаторных подстанций. Местами по востоку области риск возрастает в связи с прогнозируемыми осадками в виде мокрого снега и гололедными явлениями  связанный с повреждением (провисанием) линий связи и электропередач.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Возрастает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yellow"/>
          <w:shd w:fill="FFFF00" w:val="clear"/>
        </w:rPr>
      </w:pPr>
      <w:r>
        <w:rPr>
          <w:rFonts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2.11.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Риск возможного схода снега и наледевых образований с крыш зданий и сооружений.</w:t>
      </w:r>
    </w:p>
    <w:p>
      <w:pPr>
        <w:pStyle w:val="Normal"/>
        <w:ind w:firstLine="720" w:right="-2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shd w:fill="auto" w:val="clear"/>
          <w:lang w:eastAsia="ru-RU"/>
        </w:rPr>
        <w:t xml:space="preserve">В связи с переходом среднесуточных температур через ноль значительно увеличивается риск возникновения несчастных случаев, а также случаев причинения материального ущерба имуществу обусловленных сходом снежных масс и наледей с крыш зданий, особенно при положительных температурах воздуха. </w:t>
      </w:r>
    </w:p>
    <w:p>
      <w:pPr>
        <w:pStyle w:val="Normal"/>
        <w:ind w:firstLine="720" w:right="-2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bookmarkStart w:id="9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В связи с изменением структуры и уменьшением толщины льда, увеличивается вероятность возникновения несчастных случаев и происшествий на водоемах, связанных с провалом людей в местах проведения рыбной ловли, а также техники во время выезда на лёд водных объектов с наибольшей вероятностью </w:t>
      </w:r>
      <w:r>
        <w:rPr>
          <w:rFonts w:cs="Times New Roman" w:ascii="Times New Roman" w:hAnsi="Times New Roman"/>
          <w:color w:val="000000"/>
          <w:sz w:val="28"/>
          <w:szCs w:val="28"/>
        </w:rPr>
        <w:t>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2.13. Прогноз обстановки на дорогах.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мокрого снега и дождя, размыв и ухудшение дорожного покрытия, а так же сильная гололедица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 размывом дорог талыми водами возможно затруднение движения автотранспорта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/>
      </w:pPr>
      <w:bookmarkStart w:id="10" w:name="_Hlk136875242"/>
      <w:bookmarkStart w:id="11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Проводить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3.1.7.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3.1.8. В условиях гололедицы обеспечить своевременное реагир</w:t>
      </w:r>
      <w:r>
        <w:rPr>
          <w:rFonts w:cs="Times New Roman" w:ascii="Times New Roman" w:hAnsi="Times New Roman"/>
          <w:color w:val="000000"/>
          <w:sz w:val="28"/>
          <w:szCs w:val="28"/>
        </w:rPr>
        <w:t>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/>
      </w:pPr>
      <w:r>
        <w:rPr/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объектов,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лед водных объектов.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3.2.6.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Проводить работу по организации выполнения мероприятий в соответствии с распоряжением губернатора Новосибирской области от 28.01.2025г. № 10-р. «О мероприятиях по организации пропуска паводковых вод на территории Новосибирской области в 2025 году»: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ab/>
        <w:t xml:space="preserve">- обеспечить готовность систем оповещения населения о чрезвычайных ситуациях;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населения качественной питьевой водой, в том числе, находящегося на садовых и дачных участках;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создание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подтоплению;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проведение обследований дорог, мостов, дюкеров, шлюзов, закрытых водоемов, шламоотстойников, водопропускных труб, принять меры по их очистке, ремонту и дополнительному укреплению, а также меры,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и провести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сооружений, препятствующих пропуску паводковых вод;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обеспечить безаварийный пропуск паводковых вод на гидротехнических сооружениях. В Болотнинском, Искитимском, Коченевском, Мошковском, Черепановском районах рекомендовано устранить критические дефекты на гидротехнических и инженерных сооружениях;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провести проверку и обеспечить готовность пунктов временного размещения к возможному приему отселяемого населения;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обеспечить заблаговременное создание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своевременную работу временных гидрологических постов для осуществления постоянного наблюдения за изменением гидрологической обстановки;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в период прохождения весеннего половодья информирование населения по вопросам соблюдения требований безопасности в паводкоопасном периоде, о складывающейся обстановке и принимаемых мерах по ее стабилизации;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определить места посадочных площадок для вертолетов, оборудовать и обозначить указанные площадки, подготовить к ним подъездные пути;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организовать работы по очистке крыш большепролетных сооружений и объектов с массовым пребыванием людей от снега, а также подходов и подъездов к ним;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вывоз снега с территории населенных пунктов, особенно, с территорий, подверженных воздействию талых вод;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работу постов наблюдения за развитием паводковой обстановки и проверить систему оповещения членов комиссий по чрезвычайным ситуациям;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представлять информацию о проведенных мероприятиях, связанных с организацией пропуска паводковых вод в КЧС и ОПБ Новосибирской области;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организовать обеспечение работы МВК в период проведения оценки готовности муниципальных образований к безаварийному пропуску паводковых вод;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в период прохождения весеннего паводка в случае необходимости направлять заявки в министерство жилищно-коммунального хозяйства и энергетики Новосибирской области на проведение ледовзрывных работ;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осуществлять контроль за техническим состоянием бесхозяйных гидротехнических сооружений на территории муниципального образования; -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года, при недостаточности организовать приобретение вышеуказанной техники;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до 1 апреля организовать работу с дачными обществами по расчистке водопропускных сооружений.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/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/>
      </w:pPr>
      <w:r>
        <w:rPr/>
      </w:r>
    </w:p>
    <w:p>
      <w:pPr>
        <w:pStyle w:val="BodyText"/>
        <w:ind w:firstLine="567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3.4.5.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jc w:val="both"/>
        <w:rPr>
          <w:rFonts w:ascii="Times New Roman" w:hAnsi="Times New Roman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3190875</wp:posOffset>
            </wp:positionH>
            <wp:positionV relativeFrom="paragraph">
              <wp:posOffset>36195</wp:posOffset>
            </wp:positionV>
            <wp:extent cx="847725" cy="4000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полковник вн. службы                                                            А.Н. Савицкий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740"/>
      <w:pgNumType w:fmt="decimal"/>
      <w:formProt w:val="false"/>
      <w:titlePg/>
      <w:textDirection w:val="lrTb"/>
      <w:docGrid w:type="default" w:linePitch="360" w:charSpace="557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4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Hyperlink">
    <w:name w:val="Hyperlink"/>
    <w:qFormat/>
    <w:rPr>
      <w:color w:val="000080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1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2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InternetLink130" w:customStyle="1">
    <w:name w:val="Internet Link130"/>
    <w:qFormat/>
    <w:rPr>
      <w:color w:val="000080"/>
      <w:u w:val="single"/>
    </w:rPr>
  </w:style>
  <w:style w:type="character" w:styleId="InternetLink131" w:customStyle="1">
    <w:name w:val="Internet Link131"/>
    <w:qFormat/>
    <w:rPr>
      <w:color w:val="000080"/>
      <w:u w:val="single"/>
    </w:rPr>
  </w:style>
  <w:style w:type="character" w:styleId="InternetLink132" w:customStyle="1">
    <w:name w:val="Internet Link132"/>
    <w:qFormat/>
    <w:rPr>
      <w:color w:val="000080"/>
      <w:u w:val="single"/>
    </w:rPr>
  </w:style>
  <w:style w:type="character" w:styleId="InternetLink133" w:customStyle="1">
    <w:name w:val="Internet Link133"/>
    <w:qFormat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next w:val="Index1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hanging="0" w:left="1984"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0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Quote">
    <w:name w:val="Quote"/>
    <w:basedOn w:val="Normal"/>
    <w:next w:val="Normal"/>
    <w:link w:val="2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21" w:customStyle="1">
    <w:name w:val="Указатель112"/>
    <w:basedOn w:val="Normal"/>
    <w:qFormat/>
    <w:pPr>
      <w:suppressLineNumbers/>
    </w:pPr>
    <w:rPr>
      <w:rFonts w:cs="Arial"/>
    </w:rPr>
  </w:style>
  <w:style w:type="paragraph" w:styleId="113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9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4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sz w:val="24"/>
      <w:szCs w:val="24"/>
    </w:rPr>
  </w:style>
  <w:style w:type="paragraph" w:styleId="115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6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7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8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9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user2" w:customStyle="1">
    <w:name w:val="Содержимое таблицы (user)"/>
    <w:basedOn w:val="Normal"/>
    <w:qFormat/>
    <w:pPr>
      <w:suppressLineNumbers/>
    </w:pPr>
    <w:rPr/>
  </w:style>
  <w:style w:type="paragraph" w:styleId="user3" w:customStyle="1">
    <w:name w:val="Заголовок таблицы (user)"/>
    <w:basedOn w:val="user2"/>
    <w:qFormat/>
    <w:pPr>
      <w:jc w:val="center"/>
    </w:pPr>
    <w:rPr>
      <w:b/>
      <w:bCs/>
    </w:rPr>
  </w:style>
  <w:style w:type="paragraph" w:styleId="user4" w:customStyle="1">
    <w:name w:val="Содержимое врезки (user)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2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3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25463</TotalTime>
  <Application>LibreOffice/24.8.5.2$Windows_X86_64 LibreOffice_project/fddf2685c70b461e7832239a0162a77216259f22</Application>
  <AppVersion>15.0000</AppVersion>
  <Pages>17</Pages>
  <Words>3514</Words>
  <Characters>27463</Characters>
  <CharactersWithSpaces>30417</CharactersWithSpaces>
  <Paragraphs>647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2024-03-13T02:54:00Z</dcterms:created>
  <dc:creator>Gpn_gor3</dc:creator>
  <dc:description/>
  <dc:language>ru-RU</dc:language>
  <cp:lastModifiedBy/>
  <dcterms:modified xsi:type="dcterms:W3CDTF">2025-03-21T16:56:13Z</dcterms:modified>
  <cp:revision>1998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