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@</w:t>
            </w:r>
            <w:r>
              <w:rPr>
                <w:color w:val="000000"/>
                <w:sz w:val="18"/>
                <w:lang w:val="en-US"/>
              </w:rPr>
              <w:t>nso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  <w:lang w:val="en-US"/>
              </w:rPr>
              <w:t>gu</w:t>
            </w:r>
            <w:r>
              <w:rPr>
                <w:color w:val="000000"/>
                <w:sz w:val="18"/>
              </w:rPr>
              <w:t>@54.</w:t>
            </w:r>
            <w:r>
              <w:rPr>
                <w:color w:val="000000"/>
                <w:sz w:val="18"/>
                <w:lang w:val="en-US"/>
              </w:rPr>
              <w:t>mchs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gov</w:t>
            </w:r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11.11.2024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317-20-3-2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/>
      </w:pPr>
      <w:r>
        <w:rPr>
          <w:b/>
          <w:color w:val="000000"/>
          <w:sz w:val="28"/>
          <w:szCs w:val="28"/>
        </w:rPr>
        <w:t>на территории Новосибирской области на 12.11.2024 г.</w:t>
      </w:r>
    </w:p>
    <w:p>
      <w:pPr>
        <w:pStyle w:val="Normal"/>
        <w:jc w:val="center"/>
        <w:rPr/>
      </w:pPr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color w:val="000000"/>
          <w:sz w:val="28"/>
          <w:szCs w:val="28"/>
          <w:shd w:fill="FFFF00" w:val="clear"/>
        </w:rPr>
      </w:pPr>
      <w:r>
        <w:rPr>
          <w:color w:val="000000"/>
          <w:sz w:val="28"/>
          <w:szCs w:val="28"/>
          <w:shd w:fill="FFFF00" w:val="clear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/>
      </w:pPr>
      <w:r>
        <w:rPr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1.2. Экологическая обстановка.</w:t>
      </w:r>
    </w:p>
    <w:p>
      <w:pPr>
        <w:pStyle w:val="Normal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данным Службы МОС в г. Новосибирск за утро 11 ноября превышений ПДК нет. </w:t>
      </w:r>
    </w:p>
    <w:p>
      <w:pPr>
        <w:pStyle w:val="Normal"/>
        <w:ind w:firstLine="567"/>
        <w:jc w:val="both"/>
        <w:rPr/>
      </w:pPr>
      <w:r>
        <w:rPr>
          <w:iCs/>
          <w:color w:val="000000"/>
          <w:sz w:val="28"/>
          <w:szCs w:val="28"/>
        </w:rPr>
        <w:t>По данным КЛМС 'Искитим' в гг. Искитим и Бердск за утро 11 ноября превышений ПДК нет.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1.3. Радиационная и химическая обстановка.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b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реках области продолжается процесс ледообразования: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34"/>
        <w:gridCol w:w="3968"/>
        <w:gridCol w:w="3545"/>
      </w:tblGrid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b/>
              </w:rPr>
              <w:t>Река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b/>
              </w:rPr>
              <w:t>Пункт наблюдения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b/>
              </w:rPr>
              <w:t>Состояние реки</w:t>
            </w:r>
          </w:p>
        </w:tc>
      </w:tr>
      <w:tr>
        <w:trPr>
          <w:trHeight w:val="99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вдхр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Спирино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Сало.</w:t>
            </w:r>
          </w:p>
        </w:tc>
      </w:tr>
      <w:tr>
        <w:trPr>
          <w:trHeight w:val="12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Новосибирск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>
          <w:trHeight w:val="97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Обь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Дубровино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Снежура.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Бердь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Ст. Искитим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Шугоход.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Крещенка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Забереги. Шугоход.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Чумаково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Забереги. Шугоход.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Омь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Куйбышев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 с полыньями.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Тартас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Венгерово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Ледостав.</w:t>
            </w:r>
          </w:p>
        </w:tc>
      </w:tr>
      <w:tr>
        <w:trPr/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Верх-Тарка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Забереги. Шугоход.</w:t>
            </w:r>
          </w:p>
        </w:tc>
      </w:tr>
      <w:tr>
        <w:trPr>
          <w:trHeight w:val="243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Тара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Кыштовка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Забереги. Шугоход.</w:t>
            </w:r>
          </w:p>
        </w:tc>
      </w:tr>
      <w:tr>
        <w:trPr>
          <w:trHeight w:val="70" w:hRule="atLeast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Майзас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/>
            </w:pPr>
            <w:r>
              <w:rPr>
                <w:sz w:val="24"/>
                <w:szCs w:val="24"/>
              </w:rPr>
              <w:t>Верх-Майзас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Забереги. Шугоход.</w:t>
            </w:r>
          </w:p>
        </w:tc>
      </w:tr>
    </w:tbl>
    <w:p>
      <w:pPr>
        <w:pStyle w:val="Normal"/>
        <w:ind w:firstLine="567"/>
        <w:jc w:val="both"/>
        <w:rPr>
          <w:sz w:val="16"/>
          <w:szCs w:val="16"/>
          <w:highlight w:val="yellow"/>
          <w:shd w:fill="FFFF00" w:val="clear"/>
        </w:rPr>
      </w:pPr>
      <w:r>
        <w:rPr>
          <w:sz w:val="16"/>
          <w:szCs w:val="16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113,43 мБС (Балтийской системы измерений), сброс 1550 м³/с, приток 1300 м³/с. Уровень воды в реке Обь в районе</w:t>
        <w:br/>
        <w:t>г. Новосибирск находится на отметке 49 см.</w:t>
      </w:r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  <w:shd w:fill="FFFF00" w:val="clear"/>
        </w:rPr>
      </w:pPr>
      <w:r>
        <w:rPr>
          <w:color w:val="000000"/>
          <w:sz w:val="28"/>
          <w:szCs w:val="2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На территории села Голомыскино Завьяловского сельского совета Тогучинского района Новосибирской области установлены с 08.10.2024 по 21.12.2024 ограничительные мероприятия (карантин) по бешенству.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прошедшие сутки на территории области зарегистрировано 10 пожаров, из них 7 в жилом секторе, в результате которых погибших и травмированных нет.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b/>
          <w:color w:val="FF0000"/>
          <w:sz w:val="28"/>
          <w:szCs w:val="28"/>
          <w:shd w:fill="FFFF00" w:val="clear"/>
        </w:rPr>
      </w:pPr>
      <w:r>
        <w:rPr>
          <w:b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b/>
          <w:color w:val="FF0000"/>
          <w:sz w:val="28"/>
          <w:szCs w:val="28"/>
          <w:shd w:fill="FFFF00" w:val="clear"/>
        </w:rPr>
      </w:pPr>
      <w:r>
        <w:rPr>
          <w:b/>
          <w:color w:val="FF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Liberation Sans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На дорогах области за прошедшие сутки зарегистрировано 9 ДТП, в результате которых 1 человек погиб, 11 человек травмировано.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Автомобильные дороги в проезжем состоянии.</w:t>
      </w:r>
      <w:bookmarkStart w:id="0" w:name="_Hlk133589652"/>
    </w:p>
    <w:p>
      <w:pPr>
        <w:pStyle w:val="Normal"/>
        <w:ind w:firstLine="567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2.1. Метеорологическая обстановка</w:t>
      </w:r>
      <w:bookmarkStart w:id="1" w:name="_Hlk113283673"/>
      <w:bookmarkStart w:id="2" w:name="_Hlk116826015"/>
      <w:bookmarkStart w:id="3" w:name="_Hlk112072656"/>
      <w:bookmarkStart w:id="4" w:name="_Hlk99801931"/>
      <w:bookmarkStart w:id="5" w:name="_Hlk101450800"/>
      <w:bookmarkStart w:id="6" w:name="_Hlk100251273"/>
      <w:r>
        <w:rPr>
          <w:b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 xml:space="preserve">Облачно с прояснениями, ночью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повсеместно</w:t>
      </w:r>
      <w:r>
        <w:rPr>
          <w:bCs/>
          <w:color w:val="000000"/>
          <w:sz w:val="28"/>
          <w:szCs w:val="28"/>
        </w:rPr>
        <w:t>, днём местами небольшой снег, Местами метели.</w:t>
      </w:r>
      <w:r>
        <w:rPr/>
        <w:t xml:space="preserve"> </w:t>
      </w:r>
      <w:r>
        <w:rPr>
          <w:bCs/>
          <w:color w:val="000000"/>
          <w:sz w:val="28"/>
          <w:szCs w:val="28"/>
        </w:rPr>
        <w:t>На дорогах местами сильная гололедица.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Ветер западный 5-10 м/с, местами порывы до 16 м/с.</w:t>
      </w:r>
    </w:p>
    <w:p>
      <w:pPr>
        <w:pStyle w:val="Normal"/>
        <w:ind w:firstLine="567"/>
        <w:jc w:val="both"/>
        <w:rPr/>
      </w:pPr>
      <w:r>
        <w:rPr>
          <w:bCs/>
          <w:color w:val="000000"/>
          <w:sz w:val="28"/>
          <w:szCs w:val="28"/>
        </w:rPr>
        <w:t>Температура воздуха ночью -9, -14 °С, днём -8, -13 °С.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  <w:shd w:fill="FFFF00" w:val="clear"/>
        </w:rPr>
      </w:pPr>
      <w:r>
        <w:rPr>
          <w:b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2.2. Прогноз экологической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bCs/>
          <w:color w:val="000000"/>
          <w:sz w:val="28"/>
          <w:szCs w:val="28"/>
        </w:rPr>
        <w:t>Сброс воды из Новосибирского водохранилища составит 1550 ± 50 м</w:t>
      </w:r>
      <w:r>
        <w:rPr>
          <w:bCs/>
          <w:color w:val="000000"/>
          <w:sz w:val="28"/>
          <w:szCs w:val="28"/>
          <w:vertAlign w:val="superscript"/>
        </w:rPr>
        <w:t>3</w:t>
      </w:r>
      <w:r>
        <w:rPr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в районе 50 ± 10 см</w:t>
      </w:r>
      <w:r>
        <w:rPr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rPr/>
      </w:pPr>
      <w:r>
        <w:rPr>
          <w:b/>
          <w:sz w:val="28"/>
          <w:szCs w:val="28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color w:val="000000"/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 суток. Общее содержание озона в озоновом слое в норме.</w:t>
      </w:r>
    </w:p>
    <w:p>
      <w:pPr>
        <w:pStyle w:val="Normal"/>
        <w:ind w:firstLine="567"/>
        <w:jc w:val="both"/>
        <w:rPr>
          <w:sz w:val="28"/>
          <w:szCs w:val="28"/>
          <w:highlight w:val="yellow"/>
          <w:shd w:fill="FFFF00" w:val="clear"/>
        </w:rPr>
      </w:pPr>
      <w:r>
        <w:rPr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rPr/>
      </w:pPr>
      <w:r>
        <w:rPr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/>
      </w:pPr>
      <w:r>
        <w:rPr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rPr/>
      </w:pPr>
      <w:r>
        <w:rPr>
          <w:b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ЧС маловероятны. Повышен риск заболевания животных бешенством на территории села Голомыскино Завьяловского сельского совета Тогучинского района Новосибирской области.</w:t>
      </w:r>
    </w:p>
    <w:p>
      <w:pPr>
        <w:pStyle w:val="Normal"/>
        <w:shd w:val="clear" w:color="auto" w:fill="FFFFFF"/>
        <w:ind w:firstLine="567"/>
        <w:jc w:val="both"/>
        <w:rPr/>
      </w:pPr>
      <w:r>
        <w:rPr/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b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 xml:space="preserve">В связи с низкими среднесуточными температурами сохраняется риск возникновения пожаров, особенно в районах сельской местности, в частном жилом секторе и </w:t>
      </w:r>
      <w:r>
        <w:rPr>
          <w:sz w:val="28"/>
          <w:szCs w:val="28"/>
        </w:rPr>
        <w:t>садовых обществах с постоянным проживанием людей, связанных с использованием неисправного газового оборудования, неправильным устройством и неисправностью отопительных печей, обогревательных устройств, в том числе кустарного производства.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Нарушением правил устройства и эксплуатации электрооборудования, монтажа и эксплуатации электропроводки.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</w:p>
    <w:p>
      <w:pPr>
        <w:pStyle w:val="Normal"/>
        <w:ind w:firstLine="567"/>
        <w:jc w:val="both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color w:themeColor="text1"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suppressAutoHyphens w:val="false"/>
        <w:ind w:firstLine="567" w:right="-2"/>
        <w:jc w:val="both"/>
        <w:rPr>
          <w:rFonts w:ascii="Times New Roman CYR" w:hAnsi="Times New Roman CYR" w:cs="Times New Roman CYR"/>
          <w:color w:themeColor="text1" w:val="000000"/>
          <w:sz w:val="28"/>
          <w:szCs w:val="28"/>
          <w:lang w:eastAsia="ru-RU"/>
        </w:rPr>
      </w:pPr>
      <w:r>
        <w:rPr>
          <w:rFonts w:cs="Times New Roman CYR" w:ascii="Times New Roman CYR" w:hAnsi="Times New Roman CYR"/>
          <w:color w:themeColor="text1" w:val="000000"/>
          <w:sz w:val="28"/>
          <w:szCs w:val="28"/>
          <w:lang w:eastAsia="ru-RU"/>
        </w:rPr>
        <w:t>Риск возникновения аварий на объектах энергетики,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color w:themeColor="text1" w:val="000000"/>
          <w:sz w:val="28"/>
          <w:szCs w:val="28"/>
          <w:highlight w:val="yellow"/>
        </w:rPr>
      </w:pPr>
      <w:r>
        <w:rPr>
          <w:color w:themeColor="text1"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b/>
          <w:bCs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Возможны перебои в работе коммунальных систем жизнеобеспечения населения в связи с прохождением отопительного сезона,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 Новосибирской области.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</w:t>
      </w:r>
      <w:r>
        <w:rPr>
          <w:sz w:val="28"/>
          <w:szCs w:val="28"/>
        </w:rPr>
        <w:t xml:space="preserve"> риск травматизма людей из-за </w:t>
      </w:r>
      <w:r>
        <w:rPr>
          <w:sz w:val="28"/>
          <w:szCs w:val="28"/>
        </w:rPr>
        <w:t xml:space="preserve">сильной </w:t>
      </w:r>
      <w:r>
        <w:rPr>
          <w:sz w:val="28"/>
          <w:szCs w:val="28"/>
        </w:rPr>
        <w:t>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ind w:firstLine="567"/>
        <w:jc w:val="both"/>
        <w:rPr/>
      </w:pPr>
      <w:bookmarkStart w:id="8" w:name="_Hlk122957635"/>
      <w:r>
        <w:rPr>
          <w:b/>
          <w:sz w:val="28"/>
          <w:szCs w:val="28"/>
        </w:rPr>
        <w:t>2.11. Прогноз происшествий на водных объектах</w:t>
      </w:r>
      <w:bookmarkEnd w:id="8"/>
      <w:r>
        <w:rPr>
          <w:b/>
          <w:sz w:val="28"/>
          <w:szCs w:val="28"/>
        </w:rPr>
        <w:t>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В связи с продолжением процесса ледообразования на небольших водных объектах области, увеличивается вероятность возникновения несчастных случаев, связанных с выходом людей на тонкий, неокрепший лёд в местах проведения рыбной ловли.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Также сохраняется риск возникновения происшествий связанных с несоблюдением правил поведения на водоемах, нарушением правил безопасности при пользовании маломерными судами,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>
      <w:pPr>
        <w:pStyle w:val="Normal"/>
        <w:ind w:firstLine="567"/>
        <w:jc w:val="both"/>
        <w:rPr>
          <w:highlight w:val="yellow"/>
          <w:shd w:fill="FFFF00" w:val="clear"/>
        </w:rPr>
      </w:pPr>
      <w:r>
        <w:rPr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b/>
          <w:sz w:val="28"/>
          <w:szCs w:val="28"/>
        </w:rPr>
        <w:t>2.12. Прогноз обстановки на дорогах.</w:t>
      </w:r>
    </w:p>
    <w:p>
      <w:pPr>
        <w:pStyle w:val="Normal"/>
        <w:ind w:firstLine="567"/>
        <w:jc w:val="both"/>
        <w:rPr>
          <w:shd w:fill="FFFF00" w:val="clear"/>
        </w:rPr>
      </w:pPr>
      <w:r>
        <w:rPr>
          <w:color w:val="000000"/>
          <w:sz w:val="28"/>
          <w:szCs w:val="28"/>
        </w:rPr>
        <w:t xml:space="preserve">Осадки в виде снега, метели, сильная гололедица будут способствовать осложнению обстановки на дорогах и увеличению количества ДТП, с наибольшей вероятностью на внутригородских </w:t>
      </w:r>
      <w:r>
        <w:rPr>
          <w:sz w:val="28"/>
          <w:szCs w:val="28"/>
        </w:rPr>
        <w:t>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</w:r>
      <w:r>
        <w:rPr>
          <w:color w:val="000000"/>
          <w:sz w:val="28"/>
          <w:szCs w:val="28"/>
        </w:rPr>
        <w:t>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32,398 км по 32,569 км, (г. Бердск, протяженность 0,18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43,082 км по 43,812 км (Искитимский район, протяженность 0,765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48,541 км по 48,954 км (Искитимский район, протяженность 0,413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– с 52,710 км по 54,782 км (Искитимский район, протяженность 2,012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Р-256 «Чуйский тракт» - с 96,527 км по 98,205 км (Черепановский район, протяженность 1,678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58,400 км по 59,473 км (Мошковский район, протяженность 1,073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62,409 км по 63,188 км (Мошковский район, протяженность 0,779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69,111 км по 70,752 км (Мошковский район, протяженность 1,641км,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71,418 км по 72,788 км (Мошковский район, протяженность 1,370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90,042 км по 91,863 км (Мошковский район, протяженность 1,443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95,180 км по 96,829 км (Болотнинский район, протяженность 1,649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105,320 км по 106,370 км (Болотнинский район, протяженность 1,350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106,672 км по 108,617 км (Болотнинский район, протяженность 1,945 км, крутой спуск (подъём));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107,825 км по 108,502 км (Болотнинский район, протяженность 0,677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137,388 км по 138,658 км (Болотнинский район, протяженность 1,270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139,350 км по 141,000 км (Болотнинский район, протяженность 1,650 км, опасный поворот);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</w:t>
        <w:tab/>
        <w:t>Р-255 «Сибирь» – с 139,038 км по 139,785 км (Болотнинский район, протяженность 0,757 км, крутой спуск (подъём)).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Регионального значения.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К-17р – с 80 по 105 км Ордынского района;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>
      <w:pPr>
        <w:pStyle w:val="Normal"/>
        <w:ind w:firstLine="567"/>
        <w:jc w:val="both"/>
        <w:rPr/>
      </w:pPr>
      <w:r>
        <w:rPr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</w:p>
    <w:p>
      <w:pPr>
        <w:pStyle w:val="Normal"/>
        <w:ind w:firstLine="567"/>
        <w:jc w:val="both"/>
        <w:rPr/>
      </w:pPr>
      <w:r>
        <w:rPr>
          <w:color w:val="000000"/>
          <w:sz w:val="28"/>
          <w:szCs w:val="28"/>
        </w:rPr>
        <w:t>Местами возможны затруднения движения автомобильного транспорта по грунтовым дорогам области.</w:t>
      </w:r>
    </w:p>
    <w:p>
      <w:pPr>
        <w:pStyle w:val="Normal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567"/>
        <w:jc w:val="both"/>
        <w:rPr/>
      </w:pPr>
      <w:bookmarkStart w:id="9" w:name="_Hlk84255620"/>
      <w:bookmarkStart w:id="10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9"/>
      <w:bookmarkEnd w:id="10"/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ЖКХ;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РЭС;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на объектах ТУАД, ФУАД.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Проводить проверку исправности резервных источников электроснабжения и уточнить способы доставки их к месту возможной ЧС.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Во взаимодействии с </w:t>
      </w:r>
      <w:r>
        <w:rPr>
          <w:sz w:val="28"/>
          <w:szCs w:val="28"/>
        </w:rPr>
        <w:t xml:space="preserve">ГАИ </w:t>
      </w:r>
      <w:r>
        <w:rPr>
          <w:color w:val="000000"/>
          <w:sz w:val="28"/>
          <w:szCs w:val="28"/>
        </w:rPr>
        <w:t>осуществлять контроль за безопасностью дорожного движения. Организовать проведение занятий по соблюдению детьми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>
        <w:rPr>
          <w:bCs/>
          <w:color w:val="000000"/>
          <w:sz w:val="28"/>
          <w:szCs w:val="28"/>
        </w:rPr>
        <w:t xml:space="preserve">Территориальному управлению автомобильных дорог и ФКУ «Сибуправтодор» совместно с </w:t>
      </w:r>
      <w:r>
        <w:rPr>
          <w:bCs/>
          <w:sz w:val="28"/>
          <w:szCs w:val="28"/>
        </w:rPr>
        <w:t>ГАИ</w:t>
      </w:r>
      <w:r>
        <w:rPr>
          <w:bCs/>
          <w:color w:val="000000"/>
          <w:sz w:val="28"/>
          <w:szCs w:val="28"/>
        </w:rPr>
        <w:t xml:space="preserve">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>
      <w:pPr>
        <w:pStyle w:val="Normal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выхода на тонкий неокрепший лед водных объектов и принятию необходимых мер по пресечению выхода на лед.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Продолжать работу по привлечению общественности (УК, ТСЖ, ТОС, дворовых и уличных комитетов,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обеспечить пожарную безопасность на объектах сельскохозяйственного производства и на объектах животноводства;</w:t>
      </w:r>
      <w:r>
        <w:rPr>
          <w:sz w:val="28"/>
          <w:szCs w:val="28"/>
          <w:lang w:eastAsia="ru-RU"/>
        </w:rPr>
        <w:t xml:space="preserve"> 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>
      <w:pPr>
        <w:pStyle w:val="Normal"/>
        <w:spacing w:lineRule="exact" w:line="31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28"/>
          <w:szCs w:val="28"/>
        </w:rPr>
      </w:pPr>
      <w:bookmarkStart w:id="11" w:name="_Hlk163747752"/>
      <w:bookmarkEnd w:id="11"/>
      <w:r>
        <w:rPr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sz w:val="28"/>
          <w:szCs w:val="28"/>
        </w:rPr>
      </w:pPr>
      <w:r>
        <w:rPr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4041140</wp:posOffset>
            </wp:positionH>
            <wp:positionV relativeFrom="paragraph">
              <wp:posOffset>62230</wp:posOffset>
            </wp:positionV>
            <wp:extent cx="1093470" cy="526415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подполковник вн. службы                                                                         Е.В. Самолыга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  <w:bookmarkStart w:id="12" w:name="_GoBack"/>
      <w:bookmarkStart w:id="13" w:name="_GoBack"/>
      <w:bookmarkEnd w:id="13"/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исп. Антонов Д. А.</w:t>
      </w:r>
    </w:p>
    <w:p>
      <w:pPr>
        <w:pStyle w:val="Normal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/>
      </w:pPr>
      <w:r>
        <w:rPr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 w:tgtFrame="mailto:trepuzov@mail.ru">
              <w:r>
                <w:rPr>
                  <w:rStyle w:val="ListLabel28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 w:tgtFrame="mailto:us@54.mchs.gov.ru">
              <w:r>
                <w:rPr>
                  <w:rStyle w:val="ListLabel28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 w:tgtFrame="mailto:yarcevdv@54.mchs.gov.ru">
              <w:r>
                <w:rPr>
                  <w:rStyle w:val="ListLabel28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color w:val="000000"/>
                <w:sz w:val="24"/>
                <w:szCs w:val="24"/>
              </w:rPr>
              <w:t>.54.</w:t>
            </w:r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 w:tgtFrame="mailto:bpsp-mchs@mail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 w:tgtFrame="mailto:centrgimsnso2011@mail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 w:tgtFrame="mailto:sinoptic@meteo-nso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 w:tgtFrame="mailto:somc.gohcs@mail.ru">
              <w:r>
                <w:rPr>
                  <w:rStyle w:val="ListLabel28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 w:tgtFrame="mailto:sibcmkodo@ngs.ru">
              <w:r>
                <w:rPr>
                  <w:rStyle w:val="ListLabel28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 w:tgtFrame="mailto:pnl@nso.ru">
              <w:r>
                <w:rPr>
                  <w:rStyle w:val="ListLabel28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 w:tgtFrame="mailto:dlh@nso.ru">
              <w:r>
                <w:rPr>
                  <w:rStyle w:val="ListLabel28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 w:tgtFrame="mailto:grma@nso.ru">
              <w:r>
                <w:rPr>
                  <w:rStyle w:val="ListLabel28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 w:tgtFrame="mailto:ksve@nso.ru">
              <w:r>
                <w:rPr>
                  <w:rStyle w:val="ListLabel28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 w:tgtFrame="mailto:gitvladimir@yandex.ru">
              <w:r>
                <w:rPr>
                  <w:rStyle w:val="ListLabel28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 w:tgtFrame="mailto:odiar@54.fsin.gov.ru">
              <w:r>
                <w:rPr>
                  <w:rStyle w:val="ListLabel28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 w:tgtFrame="mailto:scgkhl@nso.ru">
              <w:r>
                <w:rPr>
                  <w:rStyle w:val="ListLabel28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 w:tgtFrame="mailto:rsockanc54@rkn.gov.ru">
              <w:r>
                <w:rPr>
                  <w:rStyle w:val="ListLabel28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 w:tgtFrame="mailto:Upravlenie@54.rospotrebnadzor.ru">
              <w:r>
                <w:rPr>
                  <w:rStyle w:val="ListLabel28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 w:tgtFrame="mailto:nsk@zsib.gosnadzor.ru"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gidrogeo@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 w:tgtFrame="mailto:op_nges@rushydro.ru novges@rushydro.ru">
              <w:r>
                <w:rPr>
                  <w:rStyle w:val="ListLabel28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 w:tgtFrame="mailto:ds_sfo3052@sib.rsnet.ru">
              <w:r>
                <w:rPr>
                  <w:rStyle w:val="ListLabel28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 w:tgtFrame="mailto:riac@atlas-nsk.ru">
              <w:r>
                <w:rPr>
                  <w:rStyle w:val="ListLabel28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 w:tgtFrame="mailto:odp-nvk@rosgranstroy.ru">
              <w:r>
                <w:rPr>
                  <w:rStyle w:val="ListLabel28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276" w:right="567" w:gutter="0" w:header="284" w:top="993" w:footer="0" w:bottom="993"/>
      <w:pgNumType w:fmt="decimal"/>
      <w:formProt w:val="false"/>
      <w:titlePg/>
      <w:textDirection w:val="lrTb"/>
      <w:docGrid w:type="default" w:linePitch="360" w:charSpace="47513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4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uiPriority w:val="99"/>
    <w:unhideWhenUsed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4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link w:val="9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110" w:customStyle="1">
    <w:name w:val="Неразрешенное упоминание1"/>
    <w:qFormat/>
    <w:rPr>
      <w:color w:val="605E5C"/>
      <w:shd w:fill="E1DFDD" w:val="clear"/>
    </w:rPr>
  </w:style>
  <w:style w:type="character" w:styleId="410" w:customStyle="1">
    <w:name w:val="Стиль4 Знак"/>
    <w:qFormat/>
    <w:rPr>
      <w:color w:val="0000FF"/>
      <w:sz w:val="24"/>
      <w:szCs w:val="24"/>
    </w:rPr>
  </w:style>
  <w:style w:type="character" w:styleId="211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2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1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3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>
    <w:name w:val="Internet Link70"/>
    <w:qFormat/>
    <w:rPr>
      <w:color w:val="000080"/>
      <w:u w:val="single"/>
    </w:rPr>
  </w:style>
  <w:style w:type="character" w:styleId="InternetLink71">
    <w:name w:val="Internet Link71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next w:val="Index1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19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19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214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2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11" w:customStyle="1">
    <w:name w:val="Заголовок1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115" w:customStyle="1">
    <w:name w:val="Название объекта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6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7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2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5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6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7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8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9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10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3" w:customStyle="1">
    <w:name w:val="Название объекта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14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3" w:customStyle="1">
    <w:name w:val="Заголовок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14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5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0" w:customStyle="1">
    <w:name w:val="Указатель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8" w:customStyle="1">
    <w:name w:val="Заголовок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9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0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4" w:customStyle="1">
    <w:name w:val="Указатель1"/>
    <w:basedOn w:val="Normal"/>
    <w:qFormat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10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1" w:customStyle="1">
    <w:name w:val="Основной текст 211"/>
    <w:basedOn w:val="Normal"/>
    <w:qFormat/>
    <w:pPr>
      <w:jc w:val="both"/>
    </w:pPr>
    <w:rPr>
      <w:sz w:val="28"/>
    </w:rPr>
  </w:style>
  <w:style w:type="paragraph" w:styleId="2112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4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5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Style20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6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1" w:customStyle="1">
    <w:name w:val="Содержимое таблицы"/>
    <w:basedOn w:val="Normal"/>
    <w:qFormat/>
    <w:pPr>
      <w:suppressLineNumbers/>
    </w:pPr>
    <w:rPr/>
  </w:style>
  <w:style w:type="paragraph" w:styleId="Style22" w:customStyle="1">
    <w:name w:val="Заголовок таблицы"/>
    <w:basedOn w:val="Style21"/>
    <w:qFormat/>
    <w:pPr>
      <w:jc w:val="center"/>
    </w:pPr>
    <w:rPr>
      <w:b/>
      <w:bCs/>
    </w:rPr>
  </w:style>
  <w:style w:type="paragraph" w:styleId="Style23" w:customStyle="1">
    <w:name w:val="Содержимое врезки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416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4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5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6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3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Times New Roman" w:cs="Calibri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zh-CN" w:bidi="ar-SA"/>
    </w:rPr>
  </w:style>
  <w:style w:type="paragraph" w:styleId="127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6"/>
    <w:qFormat/>
    <w:rsid w:val="00366001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6"/>
    <w:qFormat/>
    <w:rsid w:val="00710d92"/>
    <w:pPr>
      <w:suppressLineNumbers/>
      <w:spacing w:lineRule="atLeast" w:line="200"/>
    </w:pPr>
    <w:rPr>
      <w:rFonts w:ascii="Noto Sans Devanagari" w:hAnsi="Noto Sans Devanagari" w:eastAsia="Noto Sans Devanagari" w:cs="Noto Sans Devanagari"/>
      <w:kern w:val="2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744f9f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4a14d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553031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6"/>
    <w:next w:val="Normal"/>
    <w:qFormat/>
    <w:rsid w:val="007e1848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kern w:val="2"/>
      <w:sz w:val="28"/>
      <w:szCs w:val="28"/>
      <w:lang w:eastAsia="ru-RU"/>
    </w:rPr>
  </w:style>
  <w:style w:type="numbering" w:styleId="Style25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D1796-57D9-4BE9-B336-288469DF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46324</TotalTime>
  <Application>LibreOffice/24.8.0.3$Windows_X86_64 LibreOffice_project/0bdf1299c94fe897b119f97f3c613e9dca6be583</Application>
  <AppVersion>15.0000</AppVersion>
  <Pages>15</Pages>
  <Words>2797</Words>
  <Characters>21774</Characters>
  <CharactersWithSpaces>24116</CharactersWithSpaces>
  <Paragraphs>554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2024-03-11T22:54:00Z</dcterms:created>
  <dc:creator>Gpn_gor3</dc:creator>
  <dc:description/>
  <dc:language>ru-RU</dc:language>
  <cp:lastModifiedBy/>
  <dcterms:modified xsi:type="dcterms:W3CDTF">2024-11-11T16:07:16Z</dcterms:modified>
  <cp:revision>1068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