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F847EE">
        <w:trPr>
          <w:trHeight w:hRule="exact" w:val="1126"/>
        </w:trPr>
        <w:tc>
          <w:tcPr>
            <w:tcW w:w="4534" w:type="dxa"/>
            <w:gridSpan w:val="4"/>
          </w:tcPr>
          <w:p w:rsidR="00F847EE" w:rsidRDefault="00746DFD">
            <w:pPr>
              <w:pStyle w:val="af1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F847EE" w:rsidRDefault="00F847EE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F847EE" w:rsidRDefault="00F847EE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847EE">
        <w:trPr>
          <w:trHeight w:val="3261"/>
        </w:trPr>
        <w:tc>
          <w:tcPr>
            <w:tcW w:w="4534" w:type="dxa"/>
            <w:gridSpan w:val="4"/>
          </w:tcPr>
          <w:p w:rsidR="00F847EE" w:rsidRDefault="00746DFD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F847EE" w:rsidRDefault="00746DFD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F847EE" w:rsidRDefault="00746DFD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F847EE" w:rsidRDefault="00746DFD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F847EE" w:rsidRDefault="00F847EE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F847EE" w:rsidRDefault="00746DFD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 w:rsidR="00F847EE" w:rsidRDefault="00746DFD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F847EE" w:rsidRDefault="00746DFD">
            <w:pPr>
              <w:pStyle w:val="af1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F847EE" w:rsidRDefault="00F847EE">
            <w:pPr>
              <w:pStyle w:val="af1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F847EE" w:rsidRDefault="00746DFD">
            <w:pPr>
              <w:pStyle w:val="af1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F847EE" w:rsidRDefault="00746DFD">
            <w:pPr>
              <w:pStyle w:val="af1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F847EE" w:rsidRDefault="00F847EE">
            <w:pPr>
              <w:pStyle w:val="af1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F847EE" w:rsidRDefault="00746DFD">
            <w:pPr>
              <w:pStyle w:val="af1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F847EE" w:rsidRDefault="00746DFD">
            <w:pPr>
              <w:pStyle w:val="af1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F847EE" w:rsidRDefault="00746DFD">
            <w:pPr>
              <w:pStyle w:val="af1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F847EE" w:rsidRDefault="00746DFD">
            <w:pPr>
              <w:pStyle w:val="af1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F847EE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F847EE" w:rsidRDefault="00746DFD" w:rsidP="00746DF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02.10.2024 г.</w:t>
            </w:r>
          </w:p>
        </w:tc>
        <w:tc>
          <w:tcPr>
            <w:tcW w:w="417" w:type="dxa"/>
          </w:tcPr>
          <w:p w:rsidR="00F847EE" w:rsidRDefault="00746DFD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F847EE" w:rsidRDefault="00746DFD" w:rsidP="00746DF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277-20-3-2</w:t>
            </w:r>
          </w:p>
        </w:tc>
        <w:tc>
          <w:tcPr>
            <w:tcW w:w="1052" w:type="dxa"/>
            <w:gridSpan w:val="2"/>
            <w:vMerge/>
          </w:tcPr>
          <w:p w:rsidR="00F847EE" w:rsidRDefault="00F847EE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F847EE" w:rsidRDefault="00F847EE">
            <w:pPr>
              <w:pStyle w:val="af1"/>
              <w:jc w:val="center"/>
              <w:rPr>
                <w:color w:val="000000"/>
                <w:sz w:val="28"/>
              </w:rPr>
            </w:pPr>
          </w:p>
        </w:tc>
      </w:tr>
      <w:tr w:rsidR="00F847EE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F847EE" w:rsidRDefault="00746DFD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847EE" w:rsidRDefault="00746DFD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7" w:type="dxa"/>
            <w:vAlign w:val="bottom"/>
          </w:tcPr>
          <w:p w:rsidR="00F847EE" w:rsidRDefault="00746DFD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847EE" w:rsidRDefault="00746DFD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F847EE" w:rsidRDefault="00F847EE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F847EE" w:rsidRDefault="00F847EE">
            <w:pPr>
              <w:pStyle w:val="af1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F847EE" w:rsidRDefault="00F847EE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F847EE" w:rsidRDefault="00F847EE">
      <w:pPr>
        <w:jc w:val="both"/>
        <w:rPr>
          <w:color w:val="000000"/>
          <w:sz w:val="28"/>
          <w:szCs w:val="28"/>
        </w:rPr>
      </w:pPr>
    </w:p>
    <w:p w:rsidR="00F847EE" w:rsidRDefault="00F847EE">
      <w:pPr>
        <w:jc w:val="both"/>
        <w:rPr>
          <w:color w:val="000000"/>
          <w:sz w:val="28"/>
          <w:szCs w:val="28"/>
        </w:rPr>
      </w:pPr>
    </w:p>
    <w:p w:rsidR="00F847EE" w:rsidRDefault="00746DFD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F847EE" w:rsidRDefault="00746DFD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03.10.2024 г.</w:t>
      </w:r>
    </w:p>
    <w:p w:rsidR="00F847EE" w:rsidRDefault="00746DFD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F847EE" w:rsidRDefault="00746DFD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F847EE" w:rsidRDefault="00746DFD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F847EE" w:rsidRDefault="00F847EE">
      <w:pPr>
        <w:outlineLvl w:val="0"/>
        <w:rPr>
          <w:color w:val="000000"/>
          <w:sz w:val="28"/>
          <w:szCs w:val="28"/>
        </w:rPr>
      </w:pPr>
    </w:p>
    <w:p w:rsidR="00F847EE" w:rsidRDefault="00746DFD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F847EE" w:rsidRPr="00746DFD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F847EE" w:rsidRPr="00C63F76" w:rsidRDefault="00746DFD">
            <w:pPr>
              <w:widowControl w:val="0"/>
              <w:jc w:val="center"/>
            </w:pPr>
            <w:r w:rsidRPr="00C63F76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F847EE" w:rsidRPr="00C63F76" w:rsidRDefault="00C63F76">
            <w:pPr>
              <w:widowControl w:val="0"/>
              <w:jc w:val="both"/>
              <w:rPr>
                <w:sz w:val="28"/>
                <w:szCs w:val="28"/>
              </w:rPr>
            </w:pPr>
            <w:r w:rsidRPr="00C63F76">
              <w:rPr>
                <w:sz w:val="28"/>
                <w:szCs w:val="28"/>
              </w:rPr>
              <w:t>03-04.10 в большинстве районов сохранится высокая пожароопасность (4 класса)</w:t>
            </w:r>
            <w:r w:rsidR="00746DFD" w:rsidRPr="00C63F7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847EE" w:rsidRPr="00746DFD" w:rsidRDefault="00F847EE">
      <w:pPr>
        <w:jc w:val="both"/>
        <w:rPr>
          <w:sz w:val="22"/>
          <w:szCs w:val="22"/>
          <w:highlight w:val="yellow"/>
        </w:rPr>
      </w:pPr>
    </w:p>
    <w:p w:rsidR="00F847EE" w:rsidRPr="00746DFD" w:rsidRDefault="00746DFD">
      <w:pPr>
        <w:ind w:firstLine="567"/>
        <w:jc w:val="both"/>
      </w:pPr>
      <w:r w:rsidRPr="00746DFD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F847EE" w:rsidRPr="00746DFD" w:rsidRDefault="00746DFD">
      <w:pPr>
        <w:ind w:firstLine="567"/>
        <w:jc w:val="both"/>
      </w:pPr>
      <w:r w:rsidRPr="00746DFD">
        <w:rPr>
          <w:b/>
          <w:bCs/>
          <w:sz w:val="28"/>
          <w:szCs w:val="28"/>
        </w:rPr>
        <w:t>1.1. Метеорологическая обстановка.</w:t>
      </w:r>
    </w:p>
    <w:p w:rsidR="00F847EE" w:rsidRPr="00746DFD" w:rsidRDefault="00746DFD">
      <w:pPr>
        <w:ind w:firstLine="567"/>
        <w:jc w:val="both"/>
        <w:rPr>
          <w:sz w:val="28"/>
          <w:szCs w:val="28"/>
        </w:rPr>
      </w:pPr>
      <w:r w:rsidRPr="00746DFD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F847EE" w:rsidRPr="00746DFD" w:rsidRDefault="00F847EE">
      <w:pPr>
        <w:ind w:firstLine="567"/>
        <w:jc w:val="both"/>
        <w:rPr>
          <w:b/>
          <w:sz w:val="28"/>
          <w:szCs w:val="28"/>
          <w:highlight w:val="yellow"/>
        </w:rPr>
      </w:pPr>
    </w:p>
    <w:p w:rsidR="00F847EE" w:rsidRPr="00C63F76" w:rsidRDefault="00746DFD">
      <w:pPr>
        <w:ind w:firstLine="567"/>
        <w:jc w:val="both"/>
        <w:rPr>
          <w:sz w:val="28"/>
          <w:szCs w:val="28"/>
        </w:rPr>
      </w:pPr>
      <w:r w:rsidRPr="00C63F76">
        <w:rPr>
          <w:b/>
          <w:sz w:val="28"/>
          <w:szCs w:val="28"/>
        </w:rPr>
        <w:t>1.2. Экологическая обстановка.</w:t>
      </w:r>
    </w:p>
    <w:p w:rsidR="00F847EE" w:rsidRPr="00C63F76" w:rsidRDefault="00C63F76">
      <w:pPr>
        <w:ind w:firstLine="567"/>
        <w:jc w:val="both"/>
        <w:rPr>
          <w:sz w:val="28"/>
          <w:szCs w:val="28"/>
        </w:rPr>
      </w:pPr>
      <w:r w:rsidRPr="00C63F76">
        <w:rPr>
          <w:sz w:val="28"/>
          <w:szCs w:val="28"/>
        </w:rPr>
        <w:t>Стабильная</w:t>
      </w:r>
      <w:r w:rsidR="00746DFD" w:rsidRPr="00C63F76">
        <w:rPr>
          <w:sz w:val="28"/>
          <w:szCs w:val="28"/>
        </w:rPr>
        <w:t>.</w:t>
      </w:r>
    </w:p>
    <w:p w:rsidR="00F847EE" w:rsidRPr="00746DFD" w:rsidRDefault="00F847EE">
      <w:pPr>
        <w:ind w:firstLine="567"/>
        <w:jc w:val="both"/>
        <w:rPr>
          <w:b/>
          <w:sz w:val="28"/>
          <w:szCs w:val="28"/>
          <w:highlight w:val="yellow"/>
        </w:rPr>
      </w:pPr>
    </w:p>
    <w:p w:rsidR="00F847EE" w:rsidRPr="00746DFD" w:rsidRDefault="00746DFD">
      <w:pPr>
        <w:ind w:firstLine="567"/>
        <w:jc w:val="both"/>
      </w:pPr>
      <w:r w:rsidRPr="00746DFD">
        <w:rPr>
          <w:b/>
          <w:sz w:val="28"/>
          <w:szCs w:val="28"/>
        </w:rPr>
        <w:t>1.3. Радиационная и химическая обстановка.</w:t>
      </w:r>
    </w:p>
    <w:p w:rsidR="00F847EE" w:rsidRPr="00746DFD" w:rsidRDefault="00746DFD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746DFD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F847EE" w:rsidRPr="00746DFD" w:rsidRDefault="00F847EE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F847EE" w:rsidRPr="00746DFD" w:rsidRDefault="00746DFD">
      <w:pPr>
        <w:tabs>
          <w:tab w:val="left" w:pos="1690"/>
        </w:tabs>
        <w:ind w:firstLine="567"/>
        <w:jc w:val="both"/>
      </w:pPr>
      <w:r w:rsidRPr="00746DFD">
        <w:rPr>
          <w:b/>
          <w:sz w:val="28"/>
          <w:szCs w:val="28"/>
        </w:rPr>
        <w:t>1.4. Гидрологическая обстановка.</w:t>
      </w:r>
    </w:p>
    <w:p w:rsidR="00F847EE" w:rsidRPr="00746DFD" w:rsidRDefault="00746DFD">
      <w:pPr>
        <w:ind w:firstLine="567"/>
        <w:jc w:val="both"/>
        <w:rPr>
          <w:sz w:val="28"/>
          <w:szCs w:val="28"/>
          <w:shd w:val="clear" w:color="auto" w:fill="FFFFFF"/>
        </w:rPr>
      </w:pPr>
      <w:r w:rsidRPr="00746DFD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F847EE" w:rsidRPr="002C763E" w:rsidRDefault="00746DFD">
      <w:pPr>
        <w:ind w:firstLine="567"/>
        <w:jc w:val="both"/>
      </w:pPr>
      <w:r w:rsidRPr="002C763E">
        <w:rPr>
          <w:b/>
          <w:sz w:val="28"/>
          <w:szCs w:val="28"/>
        </w:rPr>
        <w:t>Функционирование ГЭС</w:t>
      </w:r>
    </w:p>
    <w:p w:rsidR="00F847EE" w:rsidRPr="002C763E" w:rsidRDefault="00746DFD">
      <w:pPr>
        <w:ind w:firstLine="567"/>
        <w:jc w:val="both"/>
        <w:rPr>
          <w:bCs/>
          <w:sz w:val="28"/>
          <w:szCs w:val="28"/>
        </w:rPr>
      </w:pPr>
      <w:r w:rsidRPr="002C763E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113,2</w:t>
      </w:r>
      <w:r w:rsidR="002C763E" w:rsidRPr="002C763E">
        <w:rPr>
          <w:bCs/>
          <w:sz w:val="28"/>
          <w:szCs w:val="28"/>
        </w:rPr>
        <w:t>7</w:t>
      </w:r>
      <w:r w:rsidRPr="002C763E">
        <w:rPr>
          <w:bCs/>
          <w:sz w:val="28"/>
          <w:szCs w:val="28"/>
        </w:rPr>
        <w:t xml:space="preserve"> мБС (Балтийской системы </w:t>
      </w:r>
      <w:r w:rsidRPr="002C763E">
        <w:rPr>
          <w:bCs/>
          <w:sz w:val="28"/>
          <w:szCs w:val="28"/>
        </w:rPr>
        <w:lastRenderedPageBreak/>
        <w:t>измерений), сброс 16</w:t>
      </w:r>
      <w:r w:rsidR="002C763E" w:rsidRPr="002C763E">
        <w:rPr>
          <w:bCs/>
          <w:sz w:val="28"/>
          <w:szCs w:val="28"/>
        </w:rPr>
        <w:t>4</w:t>
      </w:r>
      <w:r w:rsidRPr="002C763E">
        <w:rPr>
          <w:bCs/>
          <w:sz w:val="28"/>
          <w:szCs w:val="28"/>
        </w:rPr>
        <w:t>0 м³/с, приток 1</w:t>
      </w:r>
      <w:r w:rsidR="002C763E" w:rsidRPr="002C763E">
        <w:rPr>
          <w:bCs/>
          <w:sz w:val="28"/>
          <w:szCs w:val="28"/>
        </w:rPr>
        <w:t>48</w:t>
      </w:r>
      <w:r w:rsidRPr="002C763E">
        <w:rPr>
          <w:bCs/>
          <w:sz w:val="28"/>
          <w:szCs w:val="28"/>
        </w:rPr>
        <w:t>0 м³/с. Уровень воды в реке Обь в районе</w:t>
      </w:r>
      <w:r w:rsidRPr="002C763E">
        <w:rPr>
          <w:bCs/>
          <w:sz w:val="28"/>
          <w:szCs w:val="28"/>
        </w:rPr>
        <w:br/>
        <w:t>г. Новосибирск находится на отметке 6</w:t>
      </w:r>
      <w:r w:rsidR="002C763E" w:rsidRPr="002C763E">
        <w:rPr>
          <w:bCs/>
          <w:sz w:val="28"/>
          <w:szCs w:val="28"/>
        </w:rPr>
        <w:t>2</w:t>
      </w:r>
      <w:r w:rsidRPr="002C763E">
        <w:rPr>
          <w:bCs/>
          <w:sz w:val="28"/>
          <w:szCs w:val="28"/>
        </w:rPr>
        <w:t xml:space="preserve"> см.</w:t>
      </w:r>
    </w:p>
    <w:p w:rsidR="00F847EE" w:rsidRPr="00746DFD" w:rsidRDefault="00F847EE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F847EE" w:rsidRPr="00CF4159" w:rsidRDefault="00746DFD">
      <w:pPr>
        <w:ind w:firstLine="567"/>
        <w:jc w:val="both"/>
        <w:rPr>
          <w:b/>
          <w:bCs/>
          <w:sz w:val="28"/>
          <w:szCs w:val="28"/>
        </w:rPr>
      </w:pPr>
      <w:r w:rsidRPr="00CF4159">
        <w:rPr>
          <w:b/>
          <w:bCs/>
          <w:sz w:val="28"/>
          <w:szCs w:val="28"/>
        </w:rPr>
        <w:t>1.5. Лесопожарная обстановка.</w:t>
      </w:r>
    </w:p>
    <w:p w:rsidR="00F847EE" w:rsidRPr="00CF4159" w:rsidRDefault="00746DFD">
      <w:pPr>
        <w:ind w:firstLine="567"/>
        <w:jc w:val="both"/>
        <w:rPr>
          <w:bCs/>
          <w:sz w:val="28"/>
          <w:szCs w:val="28"/>
        </w:rPr>
      </w:pPr>
      <w:r w:rsidRPr="00CF4159">
        <w:rPr>
          <w:bCs/>
          <w:sz w:val="28"/>
          <w:szCs w:val="28"/>
        </w:rPr>
        <w:t xml:space="preserve">По данным ФГБУ «Западно - Сибирское УГМС» на территории Новосибирской области в </w:t>
      </w:r>
      <w:r w:rsidR="00CF4159" w:rsidRPr="00CF4159">
        <w:rPr>
          <w:bCs/>
          <w:sz w:val="28"/>
          <w:szCs w:val="28"/>
        </w:rPr>
        <w:t>Кыштовском, С</w:t>
      </w:r>
      <w:r w:rsidRPr="00CF4159">
        <w:rPr>
          <w:bCs/>
          <w:sz w:val="28"/>
          <w:szCs w:val="28"/>
        </w:rPr>
        <w:t xml:space="preserve">еверном, Венгеровском, Чановском, Татарском, Убинском, Барабинском, </w:t>
      </w:r>
      <w:r w:rsidR="00CF4159" w:rsidRPr="00CF4159">
        <w:rPr>
          <w:bCs/>
          <w:sz w:val="28"/>
          <w:szCs w:val="28"/>
        </w:rPr>
        <w:t xml:space="preserve">Каргатском, </w:t>
      </w:r>
      <w:r w:rsidRPr="00CF4159">
        <w:rPr>
          <w:bCs/>
          <w:sz w:val="28"/>
          <w:szCs w:val="28"/>
        </w:rPr>
        <w:t>Колыванском, Тогучинском, Чистоозерном, Купинском, Баганском, Здвинском, Доволенском, Кочковском, Ордынском, Черепановском, Маслянинском, Краснозерском, Карасукском и Сузунском районах установилась высокая пожароопасность 4 класса, на остальной территории области – пожароопасность 3-го класса.</w:t>
      </w:r>
    </w:p>
    <w:p w:rsidR="00746DFD" w:rsidRPr="00746DFD" w:rsidRDefault="00746DFD" w:rsidP="00746DF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746DFD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- 1, из них в 5-ти километровой зоне -1).</w:t>
      </w:r>
    </w:p>
    <w:p w:rsidR="00F847EE" w:rsidRPr="00746DFD" w:rsidRDefault="00746DFD" w:rsidP="00746DF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746DFD">
        <w:rPr>
          <w:bCs/>
          <w:iCs/>
          <w:sz w:val="28"/>
          <w:szCs w:val="28"/>
        </w:rPr>
        <w:t>Всего с начала года зарегистрирована 801 термическая точка (АППГ - 8225), из них в 5-ти километровой зоне - 666 (АППГ - 5146).</w:t>
      </w:r>
    </w:p>
    <w:p w:rsidR="00746DFD" w:rsidRPr="00746DFD" w:rsidRDefault="00746DFD" w:rsidP="00746DF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746DFD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F847EE" w:rsidRPr="00746DFD" w:rsidRDefault="00746DFD" w:rsidP="00746DF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746DFD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№2 (Убинский, Чулымский, Каргатский, Куйбышевский районы), №3 (Сузунский, Ордынский, Черепановский районы).</w:t>
      </w:r>
    </w:p>
    <w:p w:rsidR="00F847EE" w:rsidRPr="00746DFD" w:rsidRDefault="00F847EE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F847EE" w:rsidRPr="00746DFD" w:rsidRDefault="00746DFD">
      <w:pPr>
        <w:tabs>
          <w:tab w:val="left" w:pos="0"/>
        </w:tabs>
        <w:ind w:firstLine="567"/>
        <w:jc w:val="both"/>
      </w:pPr>
      <w:r w:rsidRPr="00746DFD">
        <w:rPr>
          <w:b/>
          <w:color w:val="000000"/>
          <w:sz w:val="28"/>
          <w:szCs w:val="28"/>
        </w:rPr>
        <w:t>1.6. Геомагнитная обстановка.</w:t>
      </w:r>
    </w:p>
    <w:p w:rsidR="00F847EE" w:rsidRPr="00746DFD" w:rsidRDefault="00746DFD">
      <w:pPr>
        <w:ind w:firstLine="567"/>
        <w:jc w:val="both"/>
        <w:rPr>
          <w:color w:val="000000"/>
          <w:sz w:val="28"/>
          <w:szCs w:val="28"/>
        </w:rPr>
      </w:pPr>
      <w:r w:rsidRPr="00746DFD">
        <w:rPr>
          <w:color w:val="000000"/>
          <w:sz w:val="28"/>
          <w:szCs w:val="28"/>
        </w:rPr>
        <w:t>Стабильная.</w:t>
      </w:r>
    </w:p>
    <w:p w:rsidR="00F847EE" w:rsidRPr="00746DFD" w:rsidRDefault="00F847EE">
      <w:pPr>
        <w:ind w:firstLine="567"/>
        <w:jc w:val="both"/>
        <w:rPr>
          <w:b/>
          <w:color w:val="000000"/>
          <w:sz w:val="28"/>
          <w:szCs w:val="28"/>
        </w:rPr>
      </w:pPr>
    </w:p>
    <w:p w:rsidR="00F847EE" w:rsidRPr="00746DFD" w:rsidRDefault="00746DFD">
      <w:pPr>
        <w:ind w:firstLine="567"/>
        <w:jc w:val="both"/>
      </w:pPr>
      <w:r w:rsidRPr="00746DFD">
        <w:rPr>
          <w:b/>
          <w:color w:val="000000"/>
          <w:sz w:val="28"/>
          <w:szCs w:val="28"/>
        </w:rPr>
        <w:t>1.7. Сейсмическая обстановка.</w:t>
      </w:r>
    </w:p>
    <w:p w:rsidR="00F847EE" w:rsidRPr="00746DFD" w:rsidRDefault="00746DFD">
      <w:pPr>
        <w:ind w:firstLine="567"/>
        <w:jc w:val="both"/>
        <w:rPr>
          <w:bCs/>
          <w:sz w:val="28"/>
          <w:szCs w:val="28"/>
        </w:rPr>
      </w:pPr>
      <w:r w:rsidRPr="00746DFD">
        <w:rPr>
          <w:bCs/>
          <w:sz w:val="28"/>
          <w:szCs w:val="28"/>
        </w:rPr>
        <w:t>Стабильная.</w:t>
      </w:r>
    </w:p>
    <w:p w:rsidR="00F847EE" w:rsidRPr="00746DFD" w:rsidRDefault="00F847EE">
      <w:pPr>
        <w:ind w:firstLine="567"/>
        <w:jc w:val="both"/>
        <w:rPr>
          <w:bCs/>
          <w:sz w:val="28"/>
          <w:szCs w:val="28"/>
        </w:rPr>
      </w:pPr>
    </w:p>
    <w:p w:rsidR="00F847EE" w:rsidRPr="00746DFD" w:rsidRDefault="00746DFD">
      <w:pPr>
        <w:ind w:firstLine="567"/>
        <w:jc w:val="both"/>
      </w:pPr>
      <w:r w:rsidRPr="00746DFD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F847EE" w:rsidRPr="00746DFD" w:rsidRDefault="00746DFD">
      <w:pPr>
        <w:ind w:firstLine="567"/>
        <w:jc w:val="both"/>
        <w:rPr>
          <w:color w:val="000000"/>
          <w:sz w:val="28"/>
          <w:szCs w:val="28"/>
        </w:rPr>
      </w:pPr>
      <w:r w:rsidRPr="00746DFD">
        <w:rPr>
          <w:color w:val="000000"/>
          <w:sz w:val="28"/>
          <w:szCs w:val="28"/>
        </w:rPr>
        <w:t>Стабильная.</w:t>
      </w:r>
    </w:p>
    <w:p w:rsidR="00F847EE" w:rsidRPr="00746DFD" w:rsidRDefault="00F847EE">
      <w:pPr>
        <w:ind w:firstLine="567"/>
        <w:jc w:val="both"/>
        <w:rPr>
          <w:sz w:val="28"/>
          <w:szCs w:val="28"/>
        </w:rPr>
      </w:pPr>
    </w:p>
    <w:p w:rsidR="00F847EE" w:rsidRPr="00746DFD" w:rsidRDefault="00746DFD">
      <w:pPr>
        <w:ind w:firstLine="567"/>
        <w:jc w:val="both"/>
      </w:pPr>
      <w:r w:rsidRPr="00746DFD">
        <w:rPr>
          <w:b/>
          <w:color w:val="000000"/>
          <w:sz w:val="28"/>
          <w:szCs w:val="28"/>
        </w:rPr>
        <w:t>1.9. Эпизоотическая обстановка.</w:t>
      </w:r>
    </w:p>
    <w:p w:rsidR="00F847EE" w:rsidRPr="00746DFD" w:rsidRDefault="00746DFD">
      <w:pPr>
        <w:ind w:firstLine="567"/>
        <w:jc w:val="both"/>
        <w:rPr>
          <w:color w:val="000000"/>
          <w:sz w:val="28"/>
          <w:szCs w:val="28"/>
        </w:rPr>
      </w:pPr>
      <w:r w:rsidRPr="00746DFD">
        <w:rPr>
          <w:color w:val="000000"/>
          <w:sz w:val="28"/>
          <w:szCs w:val="28"/>
        </w:rPr>
        <w:t>Стабильная.</w:t>
      </w:r>
    </w:p>
    <w:p w:rsidR="00F847EE" w:rsidRPr="00746DFD" w:rsidRDefault="00F847EE">
      <w:pPr>
        <w:ind w:firstLine="567"/>
        <w:jc w:val="both"/>
        <w:rPr>
          <w:b/>
          <w:sz w:val="28"/>
          <w:szCs w:val="28"/>
          <w:highlight w:val="yellow"/>
        </w:rPr>
      </w:pPr>
    </w:p>
    <w:p w:rsidR="00F847EE" w:rsidRPr="00746DFD" w:rsidRDefault="00746DFD">
      <w:pPr>
        <w:ind w:firstLine="567"/>
        <w:jc w:val="both"/>
      </w:pPr>
      <w:r w:rsidRPr="00746DFD">
        <w:rPr>
          <w:b/>
          <w:sz w:val="28"/>
          <w:szCs w:val="28"/>
        </w:rPr>
        <w:t>1.10. Пожарная обстановка.</w:t>
      </w:r>
    </w:p>
    <w:p w:rsidR="00F847EE" w:rsidRPr="00746DFD" w:rsidRDefault="00746DFD">
      <w:pPr>
        <w:ind w:firstLine="567"/>
        <w:jc w:val="both"/>
        <w:rPr>
          <w:sz w:val="28"/>
          <w:szCs w:val="28"/>
        </w:rPr>
      </w:pPr>
      <w:r w:rsidRPr="00746DFD">
        <w:rPr>
          <w:sz w:val="28"/>
          <w:szCs w:val="28"/>
        </w:rPr>
        <w:t>За прошедшие сутки на территории области зарегистрировано 15 пожаров, из них 3 в жилом секторе, в результате которых травмированных и погибших нет.</w:t>
      </w:r>
    </w:p>
    <w:p w:rsidR="00F847EE" w:rsidRPr="00746DFD" w:rsidRDefault="00746DFD">
      <w:pPr>
        <w:ind w:firstLine="567"/>
        <w:jc w:val="both"/>
        <w:rPr>
          <w:sz w:val="28"/>
          <w:szCs w:val="28"/>
        </w:rPr>
      </w:pPr>
      <w:r w:rsidRPr="00746DFD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F847EE" w:rsidRPr="00746DFD" w:rsidRDefault="00F847E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F847EE" w:rsidRPr="00746DFD" w:rsidRDefault="00746DFD">
      <w:pPr>
        <w:ind w:firstLine="567"/>
        <w:jc w:val="both"/>
      </w:pPr>
      <w:r w:rsidRPr="00746DFD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F847EE" w:rsidRPr="00746DFD" w:rsidRDefault="00746DFD">
      <w:pPr>
        <w:ind w:firstLine="567"/>
        <w:jc w:val="both"/>
        <w:rPr>
          <w:color w:val="000000"/>
          <w:sz w:val="28"/>
          <w:szCs w:val="28"/>
        </w:rPr>
      </w:pPr>
      <w:r w:rsidRPr="00746DFD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F847EE" w:rsidRPr="00746DFD" w:rsidRDefault="00F847EE">
      <w:pPr>
        <w:ind w:firstLine="567"/>
        <w:jc w:val="both"/>
        <w:rPr>
          <w:color w:val="000000"/>
          <w:sz w:val="28"/>
          <w:szCs w:val="28"/>
        </w:rPr>
      </w:pPr>
    </w:p>
    <w:p w:rsidR="00F847EE" w:rsidRPr="00746DFD" w:rsidRDefault="00746DFD">
      <w:pPr>
        <w:ind w:firstLine="567"/>
        <w:jc w:val="both"/>
      </w:pPr>
      <w:r w:rsidRPr="00746DFD">
        <w:rPr>
          <w:b/>
          <w:color w:val="000000"/>
          <w:sz w:val="28"/>
          <w:szCs w:val="28"/>
        </w:rPr>
        <w:t>1.12. Обстановка на объектах ЖКХ.</w:t>
      </w:r>
    </w:p>
    <w:p w:rsidR="00F847EE" w:rsidRDefault="00746DFD">
      <w:pPr>
        <w:ind w:firstLine="567"/>
        <w:jc w:val="both"/>
        <w:rPr>
          <w:color w:val="000000"/>
          <w:sz w:val="28"/>
          <w:szCs w:val="28"/>
        </w:rPr>
      </w:pPr>
      <w:r w:rsidRPr="00746DFD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746DFD" w:rsidRPr="00746DFD" w:rsidRDefault="00746DFD">
      <w:pPr>
        <w:ind w:firstLine="567"/>
        <w:jc w:val="both"/>
        <w:rPr>
          <w:color w:val="000000"/>
          <w:sz w:val="28"/>
          <w:szCs w:val="28"/>
        </w:rPr>
      </w:pPr>
    </w:p>
    <w:p w:rsidR="00F847EE" w:rsidRPr="00FF3BC1" w:rsidRDefault="00746DFD">
      <w:pPr>
        <w:ind w:firstLine="567"/>
        <w:jc w:val="both"/>
        <w:rPr>
          <w:b/>
          <w:sz w:val="28"/>
          <w:szCs w:val="28"/>
        </w:rPr>
      </w:pPr>
      <w:r w:rsidRPr="00FF3BC1">
        <w:rPr>
          <w:b/>
          <w:sz w:val="28"/>
          <w:szCs w:val="28"/>
        </w:rPr>
        <w:lastRenderedPageBreak/>
        <w:t>1.13. Обстановка на водных объектах.</w:t>
      </w:r>
    </w:p>
    <w:p w:rsidR="00F847EE" w:rsidRPr="00FF3BC1" w:rsidRDefault="00746DFD">
      <w:pPr>
        <w:ind w:firstLine="567"/>
        <w:jc w:val="both"/>
        <w:rPr>
          <w:sz w:val="28"/>
          <w:szCs w:val="28"/>
        </w:rPr>
      </w:pPr>
      <w:r w:rsidRPr="00FF3BC1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F847EE" w:rsidRPr="00746DFD" w:rsidRDefault="00F847EE">
      <w:pPr>
        <w:ind w:firstLine="567"/>
        <w:jc w:val="both"/>
        <w:rPr>
          <w:sz w:val="28"/>
          <w:szCs w:val="28"/>
          <w:highlight w:val="yellow"/>
        </w:rPr>
      </w:pPr>
    </w:p>
    <w:p w:rsidR="00F847EE" w:rsidRPr="00FF3BC1" w:rsidRDefault="00746DFD">
      <w:pPr>
        <w:ind w:firstLine="567"/>
        <w:jc w:val="both"/>
        <w:rPr>
          <w:b/>
          <w:sz w:val="28"/>
          <w:szCs w:val="28"/>
        </w:rPr>
      </w:pPr>
      <w:r w:rsidRPr="00FF3BC1">
        <w:rPr>
          <w:b/>
          <w:sz w:val="28"/>
          <w:szCs w:val="28"/>
        </w:rPr>
        <w:t>1.14. Обстановка на дорогах.</w:t>
      </w:r>
    </w:p>
    <w:p w:rsidR="00F847EE" w:rsidRPr="00FF3BC1" w:rsidRDefault="00746DFD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FF3BC1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FF3BC1" w:rsidRPr="00FF3BC1">
        <w:rPr>
          <w:bCs/>
          <w:sz w:val="28"/>
          <w:szCs w:val="28"/>
        </w:rPr>
        <w:t>10</w:t>
      </w:r>
      <w:r w:rsidRPr="00FF3BC1">
        <w:rPr>
          <w:bCs/>
          <w:sz w:val="28"/>
          <w:szCs w:val="28"/>
        </w:rPr>
        <w:t xml:space="preserve"> ДТП, в результате которых </w:t>
      </w:r>
      <w:r w:rsidR="00FF3BC1" w:rsidRPr="00FF3BC1">
        <w:rPr>
          <w:bCs/>
          <w:sz w:val="28"/>
          <w:szCs w:val="28"/>
        </w:rPr>
        <w:t>12</w:t>
      </w:r>
      <w:r w:rsidRPr="00FF3BC1">
        <w:rPr>
          <w:bCs/>
          <w:sz w:val="28"/>
          <w:szCs w:val="28"/>
        </w:rPr>
        <w:t xml:space="preserve"> человек травмировано, погибших нет.</w:t>
      </w:r>
    </w:p>
    <w:p w:rsidR="00F847EE" w:rsidRPr="00FF3BC1" w:rsidRDefault="00746DFD">
      <w:pPr>
        <w:ind w:firstLine="567"/>
        <w:jc w:val="both"/>
        <w:rPr>
          <w:bCs/>
          <w:sz w:val="28"/>
          <w:szCs w:val="28"/>
        </w:rPr>
      </w:pPr>
      <w:r w:rsidRPr="00FF3BC1">
        <w:rPr>
          <w:bCs/>
          <w:sz w:val="28"/>
          <w:szCs w:val="28"/>
        </w:rPr>
        <w:t>Автомобильные дороги в проезжем состоянии.</w:t>
      </w:r>
    </w:p>
    <w:p w:rsidR="00F847EE" w:rsidRPr="00746DFD" w:rsidRDefault="00F847EE">
      <w:pPr>
        <w:ind w:firstLine="567"/>
        <w:jc w:val="both"/>
        <w:rPr>
          <w:bCs/>
          <w:sz w:val="28"/>
          <w:szCs w:val="28"/>
          <w:highlight w:val="yellow"/>
        </w:rPr>
      </w:pPr>
    </w:p>
    <w:p w:rsidR="00F847EE" w:rsidRPr="00C63F76" w:rsidRDefault="00746DFD">
      <w:pPr>
        <w:ind w:firstLine="567"/>
        <w:jc w:val="both"/>
        <w:rPr>
          <w:b/>
          <w:sz w:val="28"/>
          <w:szCs w:val="28"/>
        </w:rPr>
      </w:pPr>
      <w:r w:rsidRPr="00C63F76">
        <w:rPr>
          <w:b/>
          <w:sz w:val="28"/>
          <w:szCs w:val="28"/>
        </w:rPr>
        <w:t>2. Прогноз чрезвычайных ситуаций и происшествий.</w:t>
      </w:r>
    </w:p>
    <w:p w:rsidR="00F847EE" w:rsidRPr="00C63F76" w:rsidRDefault="00746DFD">
      <w:pPr>
        <w:ind w:firstLine="567"/>
        <w:jc w:val="both"/>
      </w:pPr>
      <w:r w:rsidRPr="00C63F76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99801931"/>
      <w:bookmarkStart w:id="4" w:name="_Hlk101450800"/>
      <w:bookmarkStart w:id="5" w:name="_Hlk100251273"/>
      <w:bookmarkStart w:id="6" w:name="_Hlk113283673"/>
      <w:r w:rsidRPr="00C63F76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F847EE" w:rsidRPr="00C63F76" w:rsidRDefault="00C63F76">
      <w:pPr>
        <w:ind w:firstLine="567"/>
        <w:jc w:val="both"/>
        <w:rPr>
          <w:bCs/>
          <w:sz w:val="28"/>
          <w:szCs w:val="28"/>
        </w:rPr>
      </w:pPr>
      <w:r w:rsidRPr="00C63F76">
        <w:rPr>
          <w:bCs/>
          <w:sz w:val="28"/>
          <w:szCs w:val="28"/>
        </w:rPr>
        <w:t>Переменная облачность, преимущественно без осадков</w:t>
      </w:r>
      <w:r w:rsidR="00746DFD" w:rsidRPr="00C63F76">
        <w:rPr>
          <w:bCs/>
          <w:sz w:val="28"/>
          <w:szCs w:val="28"/>
        </w:rPr>
        <w:t>.</w:t>
      </w:r>
    </w:p>
    <w:p w:rsidR="00F847EE" w:rsidRPr="00C63F76" w:rsidRDefault="00746DFD">
      <w:pPr>
        <w:ind w:firstLine="567"/>
        <w:jc w:val="both"/>
        <w:rPr>
          <w:bCs/>
          <w:sz w:val="28"/>
          <w:szCs w:val="28"/>
        </w:rPr>
      </w:pPr>
      <w:r w:rsidRPr="00C63F76">
        <w:rPr>
          <w:bCs/>
          <w:sz w:val="28"/>
          <w:szCs w:val="28"/>
        </w:rPr>
        <w:t>Ветер северо-западный 2-7 м/с, местами порывы до 12 м/с.</w:t>
      </w:r>
    </w:p>
    <w:p w:rsidR="00F847EE" w:rsidRPr="00C63F76" w:rsidRDefault="00746DFD">
      <w:pPr>
        <w:ind w:firstLine="567"/>
        <w:jc w:val="both"/>
        <w:rPr>
          <w:bCs/>
          <w:sz w:val="28"/>
          <w:szCs w:val="28"/>
        </w:rPr>
      </w:pPr>
      <w:r w:rsidRPr="00C63F76">
        <w:rPr>
          <w:bCs/>
          <w:sz w:val="28"/>
          <w:szCs w:val="28"/>
        </w:rPr>
        <w:t xml:space="preserve">Температура воздуха ночью </w:t>
      </w:r>
      <w:r w:rsidR="00C63F76" w:rsidRPr="00C63F76">
        <w:rPr>
          <w:bCs/>
          <w:sz w:val="28"/>
          <w:szCs w:val="28"/>
        </w:rPr>
        <w:t>0</w:t>
      </w:r>
      <w:r w:rsidRPr="00C63F76">
        <w:rPr>
          <w:bCs/>
          <w:sz w:val="28"/>
          <w:szCs w:val="28"/>
        </w:rPr>
        <w:t xml:space="preserve">, </w:t>
      </w:r>
      <w:r w:rsidR="00C63F76" w:rsidRPr="00C63F76">
        <w:rPr>
          <w:bCs/>
          <w:sz w:val="28"/>
          <w:szCs w:val="28"/>
        </w:rPr>
        <w:t>-5</w:t>
      </w:r>
      <w:r w:rsidRPr="00C63F76">
        <w:rPr>
          <w:bCs/>
          <w:sz w:val="28"/>
          <w:szCs w:val="28"/>
        </w:rPr>
        <w:t xml:space="preserve">°С, местами </w:t>
      </w:r>
      <w:r w:rsidR="00C63F76" w:rsidRPr="00C63F76">
        <w:rPr>
          <w:bCs/>
          <w:sz w:val="28"/>
          <w:szCs w:val="28"/>
        </w:rPr>
        <w:t>до</w:t>
      </w:r>
      <w:r w:rsidRPr="00C63F76">
        <w:rPr>
          <w:bCs/>
          <w:sz w:val="28"/>
          <w:szCs w:val="28"/>
        </w:rPr>
        <w:t xml:space="preserve"> +</w:t>
      </w:r>
      <w:r w:rsidR="00C63F76" w:rsidRPr="00C63F76">
        <w:rPr>
          <w:bCs/>
          <w:sz w:val="28"/>
          <w:szCs w:val="28"/>
        </w:rPr>
        <w:t>5</w:t>
      </w:r>
      <w:r w:rsidRPr="00C63F76">
        <w:rPr>
          <w:bCs/>
          <w:sz w:val="28"/>
          <w:szCs w:val="28"/>
        </w:rPr>
        <w:t>°С, днём +</w:t>
      </w:r>
      <w:r w:rsidR="00C63F76" w:rsidRPr="00C63F76">
        <w:rPr>
          <w:bCs/>
          <w:sz w:val="28"/>
          <w:szCs w:val="28"/>
        </w:rPr>
        <w:t>8</w:t>
      </w:r>
      <w:r w:rsidRPr="00C63F76">
        <w:rPr>
          <w:bCs/>
          <w:sz w:val="28"/>
          <w:szCs w:val="28"/>
        </w:rPr>
        <w:t>, +1</w:t>
      </w:r>
      <w:r w:rsidR="00C63F76" w:rsidRPr="00C63F76">
        <w:rPr>
          <w:bCs/>
          <w:sz w:val="28"/>
          <w:szCs w:val="28"/>
        </w:rPr>
        <w:t>3</w:t>
      </w:r>
      <w:r w:rsidRPr="00C63F76">
        <w:rPr>
          <w:bCs/>
          <w:sz w:val="28"/>
          <w:szCs w:val="28"/>
        </w:rPr>
        <w:t>°С.</w:t>
      </w:r>
    </w:p>
    <w:p w:rsidR="00F847EE" w:rsidRPr="00746DFD" w:rsidRDefault="00F847EE">
      <w:pPr>
        <w:ind w:firstLine="567"/>
        <w:jc w:val="both"/>
        <w:rPr>
          <w:b/>
          <w:sz w:val="28"/>
          <w:szCs w:val="28"/>
          <w:highlight w:val="yellow"/>
        </w:rPr>
      </w:pPr>
    </w:p>
    <w:p w:rsidR="00F847EE" w:rsidRPr="00C63F76" w:rsidRDefault="00746DFD">
      <w:pPr>
        <w:ind w:firstLine="567"/>
        <w:jc w:val="both"/>
        <w:rPr>
          <w:b/>
          <w:sz w:val="28"/>
          <w:szCs w:val="28"/>
        </w:rPr>
      </w:pPr>
      <w:r w:rsidRPr="00C63F76">
        <w:rPr>
          <w:b/>
          <w:sz w:val="28"/>
          <w:szCs w:val="28"/>
        </w:rPr>
        <w:t>2.2. Прогноз экологической обстановки.</w:t>
      </w:r>
    </w:p>
    <w:p w:rsidR="00F847EE" w:rsidRPr="00C63F76" w:rsidRDefault="00746DFD">
      <w:pPr>
        <w:ind w:firstLine="567"/>
        <w:jc w:val="both"/>
        <w:rPr>
          <w:sz w:val="28"/>
          <w:szCs w:val="28"/>
          <w:lang w:eastAsia="ru-RU"/>
        </w:rPr>
      </w:pPr>
      <w:r w:rsidRPr="00C63F76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F847EE" w:rsidRPr="00746DFD" w:rsidRDefault="00F847EE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F847EE" w:rsidRPr="00FF3BC1" w:rsidRDefault="00746DFD">
      <w:pPr>
        <w:ind w:firstLine="567"/>
        <w:jc w:val="both"/>
        <w:rPr>
          <w:b/>
          <w:sz w:val="28"/>
          <w:szCs w:val="28"/>
        </w:rPr>
      </w:pPr>
      <w:r w:rsidRPr="00FF3BC1">
        <w:rPr>
          <w:b/>
          <w:sz w:val="28"/>
          <w:szCs w:val="28"/>
        </w:rPr>
        <w:t>2.3. Прогноз гидрологической обстановки.</w:t>
      </w:r>
    </w:p>
    <w:p w:rsidR="00F847EE" w:rsidRPr="00FF3BC1" w:rsidRDefault="00746DF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F3BC1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F847EE" w:rsidRPr="00FF3BC1" w:rsidRDefault="00746DFD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FF3BC1">
        <w:rPr>
          <w:sz w:val="28"/>
          <w:szCs w:val="28"/>
        </w:rPr>
        <w:t xml:space="preserve">Новосибирская ГЭС работает в штатном режиме. </w:t>
      </w:r>
      <w:r w:rsidRPr="00FF3BC1">
        <w:rPr>
          <w:bCs/>
          <w:sz w:val="28"/>
          <w:szCs w:val="28"/>
        </w:rPr>
        <w:t>Сброс воды из Новосибирского водохранилища составит 1450 ± 50 м</w:t>
      </w:r>
      <w:r w:rsidRPr="00FF3BC1">
        <w:rPr>
          <w:bCs/>
          <w:sz w:val="28"/>
          <w:szCs w:val="28"/>
          <w:vertAlign w:val="superscript"/>
        </w:rPr>
        <w:t>3</w:t>
      </w:r>
      <w:r w:rsidRPr="00FF3BC1">
        <w:rPr>
          <w:bCs/>
          <w:sz w:val="28"/>
          <w:szCs w:val="28"/>
        </w:rPr>
        <w:t>/с, при этом уровень воды по гидропосту на р. Обь г. Новосибирск ожидается в районе 50 ± 10 см</w:t>
      </w:r>
      <w:r w:rsidRPr="00FF3BC1">
        <w:rPr>
          <w:sz w:val="28"/>
          <w:szCs w:val="28"/>
        </w:rPr>
        <w:t>.</w:t>
      </w:r>
    </w:p>
    <w:p w:rsidR="00F847EE" w:rsidRPr="00746DFD" w:rsidRDefault="00F847EE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F847EE" w:rsidRPr="00C63F76" w:rsidRDefault="00746DFD">
      <w:pPr>
        <w:tabs>
          <w:tab w:val="left" w:pos="0"/>
        </w:tabs>
        <w:ind w:firstLine="567"/>
        <w:rPr>
          <w:b/>
          <w:sz w:val="28"/>
          <w:szCs w:val="28"/>
        </w:rPr>
      </w:pPr>
      <w:r w:rsidRPr="00C63F76">
        <w:rPr>
          <w:b/>
          <w:sz w:val="28"/>
          <w:szCs w:val="28"/>
        </w:rPr>
        <w:t>2.4. Прогноз геомагнитной обстановки.</w:t>
      </w:r>
    </w:p>
    <w:p w:rsidR="00F847EE" w:rsidRPr="00C63F76" w:rsidRDefault="00746DF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3F76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ниже нормы.</w:t>
      </w:r>
    </w:p>
    <w:p w:rsidR="00F847EE" w:rsidRPr="00746DFD" w:rsidRDefault="00F847EE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:rsidR="00F847EE" w:rsidRPr="00E47797" w:rsidRDefault="00746DFD">
      <w:pPr>
        <w:ind w:firstLine="567"/>
        <w:jc w:val="both"/>
        <w:rPr>
          <w:b/>
          <w:sz w:val="28"/>
          <w:szCs w:val="28"/>
        </w:rPr>
      </w:pPr>
      <w:r w:rsidRPr="00E47797">
        <w:rPr>
          <w:b/>
          <w:sz w:val="28"/>
          <w:szCs w:val="28"/>
        </w:rPr>
        <w:t>2.5</w:t>
      </w:r>
      <w:r w:rsidRPr="00E47797">
        <w:rPr>
          <w:sz w:val="28"/>
          <w:szCs w:val="28"/>
        </w:rPr>
        <w:t xml:space="preserve"> </w:t>
      </w:r>
      <w:r w:rsidRPr="00E47797">
        <w:rPr>
          <w:b/>
          <w:sz w:val="28"/>
          <w:szCs w:val="28"/>
        </w:rPr>
        <w:t>Прогноз лесопожарной обстановки.</w:t>
      </w:r>
    </w:p>
    <w:p w:rsidR="00F847EE" w:rsidRPr="00E47797" w:rsidRDefault="00746DFD">
      <w:pPr>
        <w:ind w:firstLine="567"/>
        <w:jc w:val="both"/>
        <w:rPr>
          <w:sz w:val="28"/>
          <w:szCs w:val="28"/>
        </w:rPr>
      </w:pPr>
      <w:r w:rsidRPr="00E47797">
        <w:rPr>
          <w:sz w:val="28"/>
          <w:szCs w:val="28"/>
        </w:rPr>
        <w:t>По данным ФГБУ «Западно - Сибирское УГМС» на территории Новосибирской области в 2</w:t>
      </w:r>
      <w:r w:rsidR="00E47797" w:rsidRPr="00E47797">
        <w:rPr>
          <w:sz w:val="28"/>
          <w:szCs w:val="28"/>
        </w:rPr>
        <w:t>8</w:t>
      </w:r>
      <w:r w:rsidRPr="00E47797">
        <w:rPr>
          <w:sz w:val="28"/>
          <w:szCs w:val="28"/>
        </w:rPr>
        <w:t xml:space="preserve"> районах (Кыштовском, </w:t>
      </w:r>
      <w:r w:rsidR="00CF4159" w:rsidRPr="00E47797">
        <w:rPr>
          <w:sz w:val="28"/>
          <w:szCs w:val="28"/>
        </w:rPr>
        <w:t>Северном,</w:t>
      </w:r>
      <w:r w:rsidR="00CF4159" w:rsidRPr="00E47797">
        <w:rPr>
          <w:sz w:val="28"/>
          <w:szCs w:val="28"/>
        </w:rPr>
        <w:t xml:space="preserve"> Усть-Таркском</w:t>
      </w:r>
      <w:r w:rsidRPr="00E47797">
        <w:rPr>
          <w:sz w:val="28"/>
          <w:szCs w:val="28"/>
        </w:rPr>
        <w:t xml:space="preserve">, Венгеровском, Чановском, Татарском, Куйбышевском, Убинском, Барабинском, Каргатском, </w:t>
      </w:r>
      <w:r w:rsidR="00CF4159" w:rsidRPr="00E47797">
        <w:rPr>
          <w:sz w:val="28"/>
          <w:szCs w:val="28"/>
        </w:rPr>
        <w:t xml:space="preserve">Чулымском, Коченевском, </w:t>
      </w:r>
      <w:r w:rsidRPr="00E47797">
        <w:rPr>
          <w:sz w:val="28"/>
          <w:szCs w:val="28"/>
        </w:rPr>
        <w:t xml:space="preserve">Колыванском, </w:t>
      </w:r>
      <w:r w:rsidR="00CF4159" w:rsidRPr="00E47797">
        <w:rPr>
          <w:sz w:val="28"/>
          <w:szCs w:val="28"/>
        </w:rPr>
        <w:t xml:space="preserve">Мошковском, Новосибирском, </w:t>
      </w:r>
      <w:r w:rsidRPr="00E47797">
        <w:rPr>
          <w:sz w:val="28"/>
          <w:szCs w:val="28"/>
        </w:rPr>
        <w:t>Тогучинском, Чистоозерном, Купинском, Баганском, Здвинском, Доволенском, Кочковском, Ордынском, Черепановском, Маслянинском, Краснозерском, Карасукском и Сузунском) сохранится высокая пожароопасность 4 класса, на остальной территории области – пожароопасность 3-го класса.</w:t>
      </w:r>
    </w:p>
    <w:p w:rsidR="00F847EE" w:rsidRPr="00E47797" w:rsidRDefault="00746DFD">
      <w:pPr>
        <w:ind w:firstLine="567"/>
        <w:jc w:val="both"/>
        <w:rPr>
          <w:sz w:val="28"/>
          <w:szCs w:val="28"/>
        </w:rPr>
      </w:pPr>
      <w:r w:rsidRPr="00E47797">
        <w:rPr>
          <w:sz w:val="28"/>
          <w:szCs w:val="28"/>
        </w:rPr>
        <w:t>В районах области с высокой пожароопасностью 4 класса возможно возникновение лесных и ландшафтных пожаров, в том числе с риском перехода на населенные пункты.</w:t>
      </w:r>
    </w:p>
    <w:p w:rsidR="00F847EE" w:rsidRPr="00FF3BC1" w:rsidRDefault="00746DFD">
      <w:pPr>
        <w:ind w:firstLine="567"/>
        <w:jc w:val="both"/>
        <w:rPr>
          <w:sz w:val="28"/>
          <w:szCs w:val="28"/>
        </w:rPr>
      </w:pPr>
      <w:r w:rsidRPr="00FF3BC1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F847EE" w:rsidRPr="00746DFD" w:rsidRDefault="00F847EE">
      <w:pPr>
        <w:ind w:firstLine="567"/>
        <w:jc w:val="both"/>
        <w:rPr>
          <w:sz w:val="28"/>
          <w:szCs w:val="28"/>
          <w:highlight w:val="yellow"/>
        </w:rPr>
      </w:pPr>
    </w:p>
    <w:p w:rsidR="00F847EE" w:rsidRPr="00FF3BC1" w:rsidRDefault="00746DFD">
      <w:pPr>
        <w:ind w:firstLine="567"/>
      </w:pPr>
      <w:r w:rsidRPr="00FF3BC1">
        <w:rPr>
          <w:b/>
          <w:sz w:val="28"/>
          <w:szCs w:val="28"/>
        </w:rPr>
        <w:lastRenderedPageBreak/>
        <w:t>2.6. Прогноз сейсмической обстановки.</w:t>
      </w:r>
    </w:p>
    <w:p w:rsidR="00F847EE" w:rsidRPr="00FF3BC1" w:rsidRDefault="00746DFD">
      <w:pPr>
        <w:ind w:firstLine="567"/>
        <w:rPr>
          <w:sz w:val="28"/>
          <w:szCs w:val="28"/>
        </w:rPr>
      </w:pPr>
      <w:r w:rsidRPr="00FF3BC1">
        <w:rPr>
          <w:sz w:val="28"/>
          <w:szCs w:val="28"/>
        </w:rPr>
        <w:t>ЧС, вызванные сейсмической активностью, маловероятны.</w:t>
      </w:r>
    </w:p>
    <w:p w:rsidR="00F847EE" w:rsidRPr="00746DFD" w:rsidRDefault="00F847EE">
      <w:pPr>
        <w:ind w:firstLine="567"/>
        <w:rPr>
          <w:sz w:val="28"/>
          <w:szCs w:val="28"/>
          <w:highlight w:val="yellow"/>
        </w:rPr>
      </w:pPr>
    </w:p>
    <w:p w:rsidR="00F847EE" w:rsidRPr="00FF3BC1" w:rsidRDefault="00746DFD">
      <w:pPr>
        <w:ind w:firstLine="567"/>
      </w:pPr>
      <w:r w:rsidRPr="00FF3BC1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F847EE" w:rsidRPr="00FF3BC1" w:rsidRDefault="00746DFD">
      <w:pPr>
        <w:ind w:firstLine="567"/>
        <w:jc w:val="both"/>
      </w:pPr>
      <w:r w:rsidRPr="00FF3BC1">
        <w:rPr>
          <w:sz w:val="28"/>
          <w:szCs w:val="28"/>
        </w:rPr>
        <w:t>Возникновение ЧС маловероятно.</w:t>
      </w:r>
    </w:p>
    <w:p w:rsidR="00F847EE" w:rsidRPr="00FF3BC1" w:rsidRDefault="00746DFD">
      <w:pPr>
        <w:ind w:firstLine="567"/>
        <w:jc w:val="both"/>
      </w:pPr>
      <w:r w:rsidRPr="00FF3BC1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847EE" w:rsidRPr="00FF3BC1" w:rsidRDefault="00746DFD">
      <w:pPr>
        <w:ind w:firstLine="567"/>
        <w:jc w:val="both"/>
        <w:rPr>
          <w:sz w:val="28"/>
          <w:szCs w:val="28"/>
          <w:lang w:eastAsia="ar-SA"/>
        </w:rPr>
      </w:pPr>
      <w:r w:rsidRPr="00FF3BC1">
        <w:rPr>
          <w:sz w:val="28"/>
          <w:szCs w:val="28"/>
          <w:lang w:eastAsia="ar-SA"/>
        </w:rPr>
        <w:t xml:space="preserve">По данным </w:t>
      </w:r>
      <w:r w:rsidRPr="00FF3BC1">
        <w:rPr>
          <w:sz w:val="28"/>
          <w:szCs w:val="28"/>
        </w:rPr>
        <w:t>Роспотребнадзора по Новосибирской области</w:t>
      </w:r>
      <w:r w:rsidRPr="00FF3BC1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F847EE" w:rsidRPr="00FF3BC1" w:rsidRDefault="00746DFD">
      <w:pPr>
        <w:ind w:firstLine="567"/>
        <w:jc w:val="both"/>
        <w:rPr>
          <w:sz w:val="28"/>
          <w:szCs w:val="28"/>
          <w:lang w:eastAsia="ar-SA"/>
        </w:rPr>
      </w:pPr>
      <w:r w:rsidRPr="00FF3BC1">
        <w:rPr>
          <w:sz w:val="28"/>
          <w:szCs w:val="28"/>
          <w:lang w:eastAsia="ar-SA"/>
        </w:rPr>
        <w:t>Возможен сезонный рост заболеваемости населения ОРВИ.</w:t>
      </w:r>
    </w:p>
    <w:p w:rsidR="00F847EE" w:rsidRPr="00746DFD" w:rsidRDefault="00F847EE">
      <w:pPr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F847EE" w:rsidRPr="00FF3BC1" w:rsidRDefault="00746DFD">
      <w:pPr>
        <w:ind w:firstLine="567"/>
        <w:jc w:val="both"/>
      </w:pPr>
      <w:r w:rsidRPr="00FF3BC1">
        <w:rPr>
          <w:b/>
          <w:sz w:val="28"/>
          <w:szCs w:val="28"/>
        </w:rPr>
        <w:t>2.8. Прогноз эпизоотической обстановки.</w:t>
      </w:r>
    </w:p>
    <w:p w:rsidR="00F847EE" w:rsidRPr="00FF3BC1" w:rsidRDefault="00746DFD">
      <w:pPr>
        <w:ind w:firstLine="567"/>
        <w:jc w:val="both"/>
      </w:pPr>
      <w:r w:rsidRPr="00FF3BC1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F847EE" w:rsidRPr="00746DFD" w:rsidRDefault="00F847EE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F847EE" w:rsidRPr="00FF3BC1" w:rsidRDefault="00746DFD">
      <w:pPr>
        <w:shd w:val="clear" w:color="auto" w:fill="FFFFFF"/>
        <w:ind w:firstLine="567"/>
        <w:jc w:val="both"/>
      </w:pPr>
      <w:r w:rsidRPr="00FF3BC1">
        <w:rPr>
          <w:b/>
          <w:sz w:val="28"/>
          <w:szCs w:val="28"/>
        </w:rPr>
        <w:t>2.9. Прогноз пожарной обстановки.</w:t>
      </w:r>
    </w:p>
    <w:p w:rsidR="00F847EE" w:rsidRPr="00FF3BC1" w:rsidRDefault="00746DFD">
      <w:pPr>
        <w:ind w:firstLine="567"/>
        <w:jc w:val="both"/>
        <w:rPr>
          <w:sz w:val="28"/>
          <w:szCs w:val="28"/>
        </w:rPr>
      </w:pPr>
      <w:r w:rsidRPr="00FF3BC1">
        <w:rPr>
          <w:sz w:val="28"/>
          <w:szCs w:val="28"/>
        </w:rPr>
        <w:t>В связи с понижением ночных температур увеличивается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F847EE" w:rsidRPr="00FF3BC1" w:rsidRDefault="00746DFD">
      <w:pPr>
        <w:ind w:firstLine="567"/>
        <w:jc w:val="both"/>
      </w:pPr>
      <w:r w:rsidRPr="00FF3BC1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F847EE" w:rsidRPr="00746DFD" w:rsidRDefault="00F847EE">
      <w:pPr>
        <w:ind w:firstLine="567"/>
        <w:jc w:val="both"/>
        <w:rPr>
          <w:b/>
          <w:sz w:val="28"/>
          <w:szCs w:val="28"/>
          <w:highlight w:val="yellow"/>
        </w:rPr>
      </w:pPr>
    </w:p>
    <w:p w:rsidR="00F847EE" w:rsidRPr="00FF3BC1" w:rsidRDefault="00746DFD">
      <w:pPr>
        <w:ind w:firstLine="567"/>
        <w:jc w:val="both"/>
      </w:pPr>
      <w:r w:rsidRPr="00FF3BC1">
        <w:rPr>
          <w:b/>
          <w:sz w:val="28"/>
          <w:szCs w:val="28"/>
        </w:rPr>
        <w:t>2.10. Прогноз обстановки на объектах энергетики.</w:t>
      </w:r>
    </w:p>
    <w:p w:rsidR="00F847EE" w:rsidRPr="00FF3BC1" w:rsidRDefault="00746DFD">
      <w:pPr>
        <w:ind w:firstLine="567"/>
        <w:jc w:val="both"/>
        <w:rPr>
          <w:sz w:val="28"/>
          <w:szCs w:val="28"/>
        </w:rPr>
      </w:pPr>
      <w:r w:rsidRPr="00FF3BC1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F847EE" w:rsidRPr="00746DFD" w:rsidRDefault="00F847EE">
      <w:pPr>
        <w:ind w:firstLine="567"/>
        <w:jc w:val="both"/>
        <w:rPr>
          <w:sz w:val="28"/>
          <w:szCs w:val="28"/>
          <w:highlight w:val="yellow"/>
        </w:rPr>
      </w:pPr>
    </w:p>
    <w:p w:rsidR="00F847EE" w:rsidRPr="00FF3BC1" w:rsidRDefault="00746DFD">
      <w:pPr>
        <w:ind w:firstLine="567"/>
        <w:jc w:val="both"/>
        <w:rPr>
          <w:b/>
          <w:bCs/>
          <w:sz w:val="28"/>
          <w:szCs w:val="28"/>
        </w:rPr>
      </w:pPr>
      <w:r w:rsidRPr="00FF3BC1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FF3BC1" w:rsidRPr="00FF3BC1" w:rsidRDefault="00FF3BC1" w:rsidP="00FF3BC1">
      <w:pPr>
        <w:ind w:firstLine="567"/>
        <w:jc w:val="both"/>
        <w:rPr>
          <w:sz w:val="28"/>
          <w:szCs w:val="28"/>
        </w:rPr>
      </w:pPr>
      <w:r w:rsidRPr="00FF3BC1">
        <w:rPr>
          <w:sz w:val="28"/>
          <w:szCs w:val="28"/>
        </w:rPr>
        <w:t>Продолжатся плановые работы по обеспечению нормативного эксплуатационного запаса угля к проведению отопительного сезона и формированию аварийного запаса материально-технических ресурсов для ликвидации чрезвычайных ситуаций.</w:t>
      </w:r>
    </w:p>
    <w:p w:rsidR="00F847EE" w:rsidRPr="00FF3BC1" w:rsidRDefault="00FF3BC1" w:rsidP="00FF3BC1">
      <w:pPr>
        <w:ind w:firstLine="567"/>
        <w:jc w:val="both"/>
        <w:rPr>
          <w:sz w:val="28"/>
          <w:szCs w:val="28"/>
        </w:rPr>
      </w:pPr>
      <w:r w:rsidRPr="00FF3BC1">
        <w:rPr>
          <w:sz w:val="28"/>
          <w:szCs w:val="28"/>
        </w:rPr>
        <w:t>Возможны перебои в работе коммунальных систем жизнеобеспечения населения в связи с началом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</w:t>
      </w:r>
      <w:r w:rsidR="00746DFD" w:rsidRPr="00FF3BC1">
        <w:rPr>
          <w:sz w:val="28"/>
          <w:szCs w:val="28"/>
        </w:rPr>
        <w:t>.</w:t>
      </w:r>
    </w:p>
    <w:p w:rsidR="00F847EE" w:rsidRPr="00746DFD" w:rsidRDefault="00F847EE">
      <w:pPr>
        <w:ind w:firstLine="567"/>
        <w:jc w:val="both"/>
        <w:rPr>
          <w:sz w:val="28"/>
          <w:szCs w:val="28"/>
          <w:highlight w:val="yellow"/>
        </w:rPr>
      </w:pPr>
    </w:p>
    <w:p w:rsidR="00F847EE" w:rsidRPr="00FF3BC1" w:rsidRDefault="00746DFD">
      <w:pPr>
        <w:ind w:firstLine="567"/>
        <w:jc w:val="both"/>
      </w:pPr>
      <w:r w:rsidRPr="00FF3BC1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FF3BC1">
        <w:rPr>
          <w:b/>
          <w:sz w:val="28"/>
          <w:szCs w:val="28"/>
        </w:rPr>
        <w:t>.</w:t>
      </w:r>
    </w:p>
    <w:p w:rsidR="00F847EE" w:rsidRPr="00FF3BC1" w:rsidRDefault="00746DFD">
      <w:pPr>
        <w:ind w:firstLine="567"/>
        <w:jc w:val="both"/>
        <w:rPr>
          <w:sz w:val="28"/>
          <w:szCs w:val="28"/>
        </w:rPr>
      </w:pPr>
      <w:r w:rsidRPr="00FF3BC1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</w:t>
      </w:r>
      <w:r w:rsidRPr="00FF3BC1">
        <w:rPr>
          <w:sz w:val="28"/>
          <w:szCs w:val="28"/>
        </w:rPr>
        <w:lastRenderedPageBreak/>
        <w:t>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:rsidR="00F847EE" w:rsidRPr="00746DFD" w:rsidRDefault="00F847EE">
      <w:pPr>
        <w:ind w:firstLine="567"/>
        <w:jc w:val="both"/>
        <w:rPr>
          <w:b/>
          <w:sz w:val="28"/>
          <w:szCs w:val="28"/>
          <w:highlight w:val="yellow"/>
        </w:rPr>
      </w:pPr>
    </w:p>
    <w:p w:rsidR="00F847EE" w:rsidRPr="00FF3BC1" w:rsidRDefault="00746DFD">
      <w:pPr>
        <w:ind w:firstLine="567"/>
        <w:jc w:val="both"/>
        <w:rPr>
          <w:b/>
          <w:sz w:val="28"/>
          <w:szCs w:val="28"/>
        </w:rPr>
      </w:pPr>
      <w:r w:rsidRPr="00FF3BC1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F847EE" w:rsidRPr="00FF3BC1" w:rsidRDefault="00746DFD">
      <w:pPr>
        <w:ind w:firstLine="567"/>
        <w:jc w:val="both"/>
        <w:rPr>
          <w:sz w:val="28"/>
          <w:szCs w:val="28"/>
        </w:rPr>
      </w:pPr>
      <w:r w:rsidRPr="00FF3BC1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сезоном охоты и сбором дикоросов</w:t>
      </w:r>
      <w:r w:rsidRPr="00FF3BC1">
        <w:rPr>
          <w:sz w:val="28"/>
          <w:szCs w:val="28"/>
        </w:rPr>
        <w:t>.</w:t>
      </w:r>
    </w:p>
    <w:p w:rsidR="00F847EE" w:rsidRPr="00746DFD" w:rsidRDefault="00F847EE">
      <w:pPr>
        <w:ind w:firstLine="567"/>
        <w:jc w:val="both"/>
        <w:rPr>
          <w:b/>
          <w:sz w:val="28"/>
          <w:szCs w:val="28"/>
          <w:highlight w:val="yellow"/>
        </w:rPr>
      </w:pPr>
    </w:p>
    <w:p w:rsidR="00F847EE" w:rsidRPr="00C63F76" w:rsidRDefault="00746DFD">
      <w:pPr>
        <w:ind w:firstLine="567"/>
        <w:jc w:val="both"/>
        <w:rPr>
          <w:b/>
          <w:sz w:val="28"/>
          <w:szCs w:val="28"/>
        </w:rPr>
      </w:pPr>
      <w:r w:rsidRPr="00C63F76">
        <w:rPr>
          <w:b/>
          <w:sz w:val="28"/>
          <w:szCs w:val="28"/>
        </w:rPr>
        <w:t>2.14. Прогноз обстановки на дорогах.</w:t>
      </w:r>
    </w:p>
    <w:p w:rsidR="00F847EE" w:rsidRDefault="00C63F76">
      <w:pPr>
        <w:ind w:firstLine="567"/>
        <w:jc w:val="both"/>
        <w:rPr>
          <w:sz w:val="28"/>
          <w:szCs w:val="28"/>
        </w:rPr>
      </w:pPr>
      <w:r w:rsidRPr="00C63F76">
        <w:rPr>
          <w:sz w:val="28"/>
          <w:szCs w:val="28"/>
        </w:rPr>
        <w:t>Б</w:t>
      </w:r>
      <w:r w:rsidR="00746DFD" w:rsidRPr="00C63F76">
        <w:rPr>
          <w:sz w:val="28"/>
          <w:szCs w:val="28"/>
        </w:rPr>
        <w:t>ольшое количество автотранспорта,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F847EE" w:rsidRDefault="00746DFD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F847EE" w:rsidRDefault="00746D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:rsidR="00F847EE" w:rsidRDefault="00746DF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 затруднение движения автотранспорта по грунтовым дорогам области.</w:t>
      </w:r>
    </w:p>
    <w:p w:rsidR="00F847EE" w:rsidRDefault="00F847EE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F847EE" w:rsidRDefault="00746DFD">
      <w:pPr>
        <w:ind w:firstLine="567"/>
        <w:jc w:val="both"/>
      </w:pPr>
      <w:bookmarkStart w:id="10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9"/>
      <w:bookmarkEnd w:id="10"/>
    </w:p>
    <w:p w:rsidR="00F847EE" w:rsidRDefault="00746DF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F847EE" w:rsidRDefault="00746DF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F847EE" w:rsidRDefault="00746DF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F847EE" w:rsidRDefault="00746DF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F847EE" w:rsidRDefault="00746DF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>
        <w:rPr>
          <w:color w:val="000000"/>
          <w:sz w:val="28"/>
          <w:szCs w:val="28"/>
        </w:rPr>
        <w:lastRenderedPageBreak/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проверку исправности резервных источников электроснабжения и уточнить способы доставки их к месту возможной ЧС. </w:t>
      </w:r>
    </w:p>
    <w:p w:rsidR="00F847EE" w:rsidRDefault="00746DF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F847EE" w:rsidRDefault="00746DF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F847EE" w:rsidRDefault="00746DF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F847EE" w:rsidRDefault="00746DFD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F847EE" w:rsidRDefault="00746DFD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F847EE" w:rsidRDefault="00746DFD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работу по выявлению мест скопления рыбаков. </w:t>
      </w:r>
    </w:p>
    <w:p w:rsidR="00F847EE" w:rsidRDefault="00746DF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</w:t>
      </w:r>
      <w:r>
        <w:rPr>
          <w:color w:val="000000"/>
          <w:sz w:val="28"/>
          <w:szCs w:val="28"/>
          <w:highlight w:val="white"/>
        </w:rPr>
        <w:lastRenderedPageBreak/>
        <w:t>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F847EE" w:rsidRDefault="00746DF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обеспечить пожарную безопасность объектов ТЭК и ЖКХ;</w:t>
      </w:r>
    </w:p>
    <w:p w:rsidR="00F847EE" w:rsidRDefault="00746DF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F847EE" w:rsidRDefault="00746DFD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F847EE" w:rsidRDefault="00746DF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F847EE" w:rsidRDefault="00746DF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 w:rsidR="00F847EE" w:rsidRDefault="00F847EE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F847EE" w:rsidRDefault="00F847EE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F847EE" w:rsidRDefault="00746DFD">
      <w:pPr>
        <w:tabs>
          <w:tab w:val="left" w:pos="4545"/>
          <w:tab w:val="left" w:pos="4590"/>
        </w:tabs>
        <w:spacing w:line="310" w:lineRule="exact"/>
      </w:pPr>
      <w:bookmarkStart w:id="11" w:name="_Hlk163747752"/>
      <w:bookmarkEnd w:id="11"/>
      <w:r>
        <w:rPr>
          <w:color w:val="000000"/>
          <w:sz w:val="28"/>
          <w:szCs w:val="28"/>
        </w:rPr>
        <w:t>Заместитель начальника центра</w:t>
      </w:r>
    </w:p>
    <w:p w:rsidR="00F847EE" w:rsidRDefault="00746DFD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F847EE" w:rsidRDefault="00A77196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4088774</wp:posOffset>
            </wp:positionH>
            <wp:positionV relativeFrom="paragraph">
              <wp:posOffset>16804</wp:posOffset>
            </wp:positionV>
            <wp:extent cx="1066800" cy="561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6DFD">
        <w:rPr>
          <w:color w:val="000000"/>
          <w:sz w:val="28"/>
          <w:szCs w:val="28"/>
        </w:rPr>
        <w:t>ЦУКС ГУ МЧС России по Новосибирской области</w:t>
      </w:r>
    </w:p>
    <w:p w:rsidR="00F847EE" w:rsidRDefault="00A77196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</w:t>
      </w:r>
      <w:r w:rsidR="00746DFD">
        <w:rPr>
          <w:color w:val="000000"/>
          <w:sz w:val="28"/>
          <w:szCs w:val="28"/>
        </w:rPr>
        <w:t xml:space="preserve"> вн. службы                                                                           </w:t>
      </w:r>
      <w:r w:rsidRPr="00A77196">
        <w:rPr>
          <w:color w:val="000000"/>
          <w:sz w:val="28"/>
          <w:szCs w:val="28"/>
        </w:rPr>
        <w:t>В.А. Руденко</w:t>
      </w: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A77196" w:rsidRDefault="00A77196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C63F76" w:rsidRDefault="00C63F76">
      <w:pPr>
        <w:jc w:val="both"/>
        <w:rPr>
          <w:color w:val="000000"/>
          <w:sz w:val="16"/>
          <w:szCs w:val="16"/>
        </w:rPr>
      </w:pPr>
    </w:p>
    <w:p w:rsidR="00C63F76" w:rsidRDefault="00C63F76">
      <w:pPr>
        <w:jc w:val="both"/>
        <w:rPr>
          <w:color w:val="000000"/>
          <w:sz w:val="16"/>
          <w:szCs w:val="16"/>
        </w:rPr>
      </w:pPr>
    </w:p>
    <w:p w:rsidR="00C63F76" w:rsidRDefault="00C63F76">
      <w:pPr>
        <w:jc w:val="both"/>
        <w:rPr>
          <w:color w:val="000000"/>
          <w:sz w:val="16"/>
          <w:szCs w:val="16"/>
        </w:rPr>
      </w:pPr>
    </w:p>
    <w:p w:rsidR="00C63F76" w:rsidRDefault="00C63F76">
      <w:pPr>
        <w:jc w:val="both"/>
        <w:rPr>
          <w:color w:val="000000"/>
          <w:sz w:val="16"/>
          <w:szCs w:val="16"/>
        </w:rPr>
      </w:pPr>
    </w:p>
    <w:p w:rsidR="00C63F76" w:rsidRDefault="00C63F76">
      <w:pPr>
        <w:jc w:val="both"/>
        <w:rPr>
          <w:color w:val="000000"/>
          <w:sz w:val="16"/>
          <w:szCs w:val="16"/>
        </w:rPr>
      </w:pPr>
    </w:p>
    <w:p w:rsidR="00C63F76" w:rsidRDefault="00C63F76">
      <w:pPr>
        <w:jc w:val="both"/>
        <w:rPr>
          <w:color w:val="000000"/>
          <w:sz w:val="16"/>
          <w:szCs w:val="16"/>
        </w:rPr>
      </w:pPr>
    </w:p>
    <w:p w:rsidR="00C63F76" w:rsidRDefault="00C63F76">
      <w:pPr>
        <w:jc w:val="both"/>
        <w:rPr>
          <w:color w:val="000000"/>
          <w:sz w:val="16"/>
          <w:szCs w:val="16"/>
        </w:rPr>
      </w:pPr>
    </w:p>
    <w:p w:rsidR="00C63F76" w:rsidRDefault="00C63F76">
      <w:pPr>
        <w:jc w:val="both"/>
        <w:rPr>
          <w:color w:val="000000"/>
          <w:sz w:val="16"/>
          <w:szCs w:val="16"/>
        </w:rPr>
      </w:pPr>
    </w:p>
    <w:p w:rsidR="00C63F76" w:rsidRDefault="00C63F76">
      <w:pPr>
        <w:jc w:val="both"/>
        <w:rPr>
          <w:color w:val="000000"/>
          <w:sz w:val="16"/>
          <w:szCs w:val="16"/>
        </w:rPr>
      </w:pPr>
    </w:p>
    <w:p w:rsidR="00C63F76" w:rsidRDefault="00C63F76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  <w:bookmarkStart w:id="12" w:name="_GoBack"/>
      <w:bookmarkEnd w:id="12"/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F847EE">
      <w:pPr>
        <w:jc w:val="both"/>
        <w:rPr>
          <w:color w:val="000000"/>
          <w:sz w:val="16"/>
          <w:szCs w:val="16"/>
        </w:rPr>
      </w:pPr>
    </w:p>
    <w:p w:rsidR="00F847EE" w:rsidRDefault="00746DF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Антонов Д.А.</w:t>
      </w:r>
    </w:p>
    <w:p w:rsidR="00F847EE" w:rsidRDefault="00746DF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 w:rsidR="00F847EE" w:rsidRDefault="00746DFD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F847EE" w:rsidRDefault="00F847EE">
      <w:pPr>
        <w:jc w:val="both"/>
        <w:rPr>
          <w:b/>
          <w:color w:val="000000"/>
          <w:sz w:val="24"/>
          <w:szCs w:val="24"/>
        </w:rPr>
      </w:pPr>
    </w:p>
    <w:p w:rsidR="00F847EE" w:rsidRDefault="00746DFD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F847EE" w:rsidRDefault="00F847EE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F847EE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847E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F847EE" w:rsidRDefault="00746DFD">
            <w:pPr>
              <w:widowControl w:val="0"/>
              <w:jc w:val="both"/>
            </w:pPr>
            <w:hyperlink r:id="rId10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11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12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847E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13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14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847EE" w:rsidRDefault="00F847EE">
      <w:pPr>
        <w:jc w:val="both"/>
        <w:rPr>
          <w:b/>
          <w:color w:val="000000"/>
          <w:sz w:val="24"/>
          <w:szCs w:val="24"/>
        </w:rPr>
      </w:pPr>
    </w:p>
    <w:p w:rsidR="00F847EE" w:rsidRDefault="00746DFD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F847EE" w:rsidRDefault="00F847EE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F847E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847E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847EE" w:rsidRDefault="00F847EE">
      <w:pPr>
        <w:jc w:val="both"/>
        <w:rPr>
          <w:color w:val="000000"/>
          <w:sz w:val="24"/>
          <w:szCs w:val="24"/>
        </w:rPr>
      </w:pPr>
    </w:p>
    <w:p w:rsidR="00F847EE" w:rsidRDefault="00F847EE">
      <w:pPr>
        <w:jc w:val="both"/>
        <w:rPr>
          <w:b/>
          <w:color w:val="000000"/>
          <w:sz w:val="24"/>
          <w:szCs w:val="24"/>
        </w:rPr>
      </w:pPr>
    </w:p>
    <w:p w:rsidR="00F847EE" w:rsidRDefault="00746DFD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F847EE" w:rsidRDefault="00F847EE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spacing w:line="480" w:lineRule="auto"/>
              <w:jc w:val="both"/>
            </w:pPr>
            <w:hyperlink r:id="rId15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F847EE" w:rsidRDefault="00746DFD">
            <w:pPr>
              <w:widowControl w:val="0"/>
              <w:spacing w:line="480" w:lineRule="auto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16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17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847EE" w:rsidRDefault="00F847EE">
      <w:pPr>
        <w:jc w:val="both"/>
        <w:rPr>
          <w:color w:val="000000"/>
          <w:sz w:val="24"/>
          <w:szCs w:val="24"/>
        </w:rPr>
      </w:pPr>
    </w:p>
    <w:p w:rsidR="00F847EE" w:rsidRDefault="00746DFD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F847EE" w:rsidRDefault="00F847EE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18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19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20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21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847EE" w:rsidRDefault="00F847EE">
      <w:pPr>
        <w:jc w:val="both"/>
        <w:rPr>
          <w:color w:val="000000"/>
          <w:sz w:val="24"/>
          <w:szCs w:val="24"/>
        </w:rPr>
      </w:pPr>
    </w:p>
    <w:p w:rsidR="00F847EE" w:rsidRDefault="00746DFD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F847EE" w:rsidRDefault="00F847EE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22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23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24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25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26" w:tgtFrame="mailto:Upravlenie@54.rospotrebnadzor.ru">
              <w:r>
                <w:rPr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27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color w:val="000000"/>
                <w:sz w:val="24"/>
                <w:szCs w:val="24"/>
              </w:rPr>
              <w:lastRenderedPageBreak/>
              <w:t>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disp-</w:t>
            </w:r>
            <w:r>
              <w:rPr>
                <w:color w:val="000000"/>
                <w:sz w:val="24"/>
                <w:szCs w:val="24"/>
              </w:rPr>
              <w:lastRenderedPageBreak/>
              <w:t>novosib@gazpromgr.tomsk.ru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28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29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F847EE" w:rsidRDefault="00746DFD">
            <w:pPr>
              <w:widowControl w:val="0"/>
              <w:jc w:val="both"/>
            </w:pPr>
            <w:hyperlink r:id="rId30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hyperlink r:id="rId31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F847EE" w:rsidRDefault="00F847E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847E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F847E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EE" w:rsidRDefault="00746DF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EE" w:rsidRDefault="00F847E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847EE" w:rsidRDefault="00F847EE"/>
    <w:sectPr w:rsidR="00F847EE">
      <w:headerReference w:type="default" r:id="rId32"/>
      <w:pgSz w:w="11906" w:h="16838"/>
      <w:pgMar w:top="993" w:right="567" w:bottom="567" w:left="1276" w:header="284" w:footer="0" w:gutter="0"/>
      <w:cols w:space="720"/>
      <w:formProt w:val="0"/>
      <w:titlePg/>
      <w:docGrid w:linePitch="360" w:charSpace="303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9" w:rsidRDefault="002C3B69">
      <w:r>
        <w:separator/>
      </w:r>
    </w:p>
  </w:endnote>
  <w:endnote w:type="continuationSeparator" w:id="0">
    <w:p w:rsidR="002C3B69" w:rsidRDefault="002C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irmala UI"/>
    <w:charset w:val="01"/>
    <w:family w:val="roman"/>
    <w:pitch w:val="default"/>
    <w:sig w:usb0="80008023" w:usb1="00002046" w:usb2="00000000" w:usb3="00000000" w:csb0="00000001" w:csb1="00000000"/>
  </w:font>
  <w:font w:name="Mangal">
    <w:panose1 w:val="00000400000000000000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charset w:val="01"/>
    <w:family w:val="roman"/>
    <w:pitch w:val="default"/>
    <w:sig w:usb0="A00002AF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9" w:rsidRDefault="002C3B69">
      <w:r>
        <w:separator/>
      </w:r>
    </w:p>
  </w:footnote>
  <w:footnote w:type="continuationSeparator" w:id="0">
    <w:p w:rsidR="002C3B69" w:rsidRDefault="002C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FD" w:rsidRDefault="00746DF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C63F76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0C9"/>
    <w:multiLevelType w:val="multilevel"/>
    <w:tmpl w:val="049750C9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left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left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left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1443" w:hanging="1584"/>
      </w:pPr>
    </w:lvl>
  </w:abstractNum>
  <w:abstractNum w:abstractNumId="1" w15:restartNumberingAfterBreak="0">
    <w:nsid w:val="2BA762E6"/>
    <w:multiLevelType w:val="multilevel"/>
    <w:tmpl w:val="2BA762E6"/>
    <w:lvl w:ilvl="0">
      <w:start w:val="1"/>
      <w:numFmt w:val="bullet"/>
      <w:lvlText w:val="–"/>
      <w:lvlJc w:val="left"/>
      <w:pPr>
        <w:tabs>
          <w:tab w:val="left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C15F43"/>
    <w:multiLevelType w:val="multilevel"/>
    <w:tmpl w:val="35C15F43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3" w15:restartNumberingAfterBreak="0">
    <w:nsid w:val="40997288"/>
    <w:multiLevelType w:val="multilevel"/>
    <w:tmpl w:val="40997288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B7"/>
    <w:rsid w:val="EFBF2633"/>
    <w:rsid w:val="00217A86"/>
    <w:rsid w:val="00217BC7"/>
    <w:rsid w:val="002419B7"/>
    <w:rsid w:val="002C3B69"/>
    <w:rsid w:val="002C763E"/>
    <w:rsid w:val="003F1CE8"/>
    <w:rsid w:val="004E3B9B"/>
    <w:rsid w:val="00746DFD"/>
    <w:rsid w:val="00762A5C"/>
    <w:rsid w:val="00A77196"/>
    <w:rsid w:val="00A873CD"/>
    <w:rsid w:val="00AF19D1"/>
    <w:rsid w:val="00B347FF"/>
    <w:rsid w:val="00B66260"/>
    <w:rsid w:val="00C63F76"/>
    <w:rsid w:val="00C84D65"/>
    <w:rsid w:val="00CF4159"/>
    <w:rsid w:val="00D308E6"/>
    <w:rsid w:val="00D779EC"/>
    <w:rsid w:val="00E47797"/>
    <w:rsid w:val="00F847EE"/>
    <w:rsid w:val="00FF3BC1"/>
    <w:rsid w:val="26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75FFE6"/>
  <w15:docId w15:val="{52BDBB94-70CB-449B-90AC-F3772681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endnote reference"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qFormat/>
  </w:style>
  <w:style w:type="paragraph" w:styleId="a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annotation text"/>
    <w:basedOn w:val="a"/>
    <w:uiPriority w:val="99"/>
    <w:semiHidden/>
    <w:unhideWhenUsed/>
    <w:qFormat/>
  </w:style>
  <w:style w:type="paragraph" w:styleId="12">
    <w:name w:val="index 1"/>
    <w:basedOn w:val="a"/>
    <w:next w:val="a"/>
    <w:uiPriority w:val="99"/>
    <w:semiHidden/>
    <w:unhideWhenUsed/>
    <w:qFormat/>
  </w:style>
  <w:style w:type="paragraph" w:styleId="ac">
    <w:name w:val="annotation subject"/>
    <w:next w:val="ab"/>
    <w:qFormat/>
    <w:pPr>
      <w:suppressAutoHyphens/>
    </w:pPr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">
    <w:name w:val="header"/>
    <w:basedOn w:val="af0"/>
    <w:qFormat/>
  </w:style>
  <w:style w:type="paragraph" w:customStyle="1" w:styleId="af0">
    <w:name w:val="Колонтитул"/>
    <w:basedOn w:val="a"/>
    <w:qFormat/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1">
    <w:name w:val="Body Text"/>
    <w:basedOn w:val="a"/>
    <w:link w:val="af2"/>
    <w:qFormat/>
    <w:pPr>
      <w:widowControl w:val="0"/>
      <w:jc w:val="both"/>
    </w:pPr>
  </w:style>
  <w:style w:type="paragraph" w:styleId="af3">
    <w:name w:val="index heading"/>
    <w:basedOn w:val="af4"/>
    <w:next w:val="12"/>
    <w:qFormat/>
  </w:style>
  <w:style w:type="paragraph" w:styleId="af4">
    <w:name w:val="Title"/>
    <w:basedOn w:val="a"/>
    <w:next w:val="af1"/>
    <w:link w:val="af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6">
    <w:name w:val="table of figures"/>
    <w:basedOn w:val="a"/>
    <w:next w:val="a"/>
    <w:uiPriority w:val="99"/>
    <w:unhideWhenUsed/>
    <w:qFormat/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7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8">
    <w:name w:val="footer"/>
    <w:basedOn w:val="a"/>
    <w:link w:val="af9"/>
    <w:uiPriority w:val="99"/>
    <w:unhideWhenUsed/>
    <w:qFormat/>
    <w:pPr>
      <w:tabs>
        <w:tab w:val="center" w:pos="4677"/>
        <w:tab w:val="right" w:pos="9355"/>
      </w:tabs>
    </w:pPr>
  </w:style>
  <w:style w:type="paragraph" w:styleId="afa">
    <w:name w:val="List"/>
    <w:basedOn w:val="af1"/>
    <w:qFormat/>
    <w:rPr>
      <w:rFonts w:cs="Mangal"/>
    </w:rPr>
  </w:style>
  <w:style w:type="paragraph" w:styleId="afb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  <w:rPr>
      <w:sz w:val="24"/>
      <w:szCs w:val="24"/>
    </w:rPr>
  </w:style>
  <w:style w:type="table" w:styleId="a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f5">
    <w:name w:val="Заголовок Знак"/>
    <w:link w:val="af4"/>
    <w:uiPriority w:val="10"/>
    <w:qFormat/>
    <w:rPr>
      <w:sz w:val="48"/>
      <w:szCs w:val="48"/>
    </w:rPr>
  </w:style>
  <w:style w:type="character" w:customStyle="1" w:styleId="afd">
    <w:name w:val="Подзаголовок Знак"/>
    <w:link w:val="afc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aff">
    <w:name w:val="Выделенная цитата Знак"/>
    <w:link w:val="aff0"/>
    <w:uiPriority w:val="30"/>
    <w:qFormat/>
    <w:rPr>
      <w:i/>
    </w:rPr>
  </w:style>
  <w:style w:type="paragraph" w:styleId="aff0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d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2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f3">
    <w:name w:val="Текст примечания Знак"/>
    <w:qFormat/>
  </w:style>
  <w:style w:type="character" w:customStyle="1" w:styleId="af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9">
    <w:name w:val="Нижний колонтитул Знак"/>
    <w:basedOn w:val="a0"/>
    <w:link w:val="af8"/>
    <w:uiPriority w:val="99"/>
    <w:qFormat/>
  </w:style>
  <w:style w:type="character" w:customStyle="1" w:styleId="af2">
    <w:name w:val="Основной текст Знак"/>
    <w:basedOn w:val="a0"/>
    <w:link w:val="af1"/>
    <w:qFormat/>
    <w:rPr>
      <w:lang w:eastAsia="zh-CN"/>
    </w:rPr>
  </w:style>
  <w:style w:type="paragraph" w:customStyle="1" w:styleId="1c">
    <w:name w:val="Заголовок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d">
    <w:name w:val="Заголовок оглавления1"/>
    <w:uiPriority w:val="39"/>
    <w:unhideWhenUsed/>
    <w:qFormat/>
    <w:pPr>
      <w:suppressAutoHyphens/>
    </w:p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e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Заголовок оглавления1"/>
    <w:uiPriority w:val="39"/>
    <w:unhideWhenUsed/>
    <w:qFormat/>
    <w:pPr>
      <w:suppressAutoHyphens/>
    </w:pPr>
    <w:rPr>
      <w:lang w:eastAsia="zh-CN"/>
    </w:rPr>
  </w:style>
  <w:style w:type="paragraph" w:customStyle="1" w:styleId="820">
    <w:name w:val="Заголовок8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1">
    <w:name w:val="Заголовок8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2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3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1">
    <w:name w:val="Заголовок7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2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3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1">
    <w:name w:val="Заголовок6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2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3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Заголовок5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2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3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1">
    <w:name w:val="Заголовок4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2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3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1">
    <w:name w:val="Заголовок3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2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3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1">
    <w:name w:val="Заголовок1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2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1">
    <w:name w:val="Заголовок1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3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5">
    <w:name w:val="Заголовок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6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7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b">
    <w:name w:val="Заголовок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c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d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b">
    <w:name w:val="Заголовок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c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d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d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Заголовок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d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e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b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Заголовок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0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3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1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  <w:suppressAutoHyphens/>
    </w:pPr>
    <w:rPr>
      <w:lang w:eastAsia="zh-CN"/>
    </w:rPr>
  </w:style>
  <w:style w:type="paragraph" w:styleId="aff7">
    <w:name w:val="No Spacing"/>
    <w:qFormat/>
    <w:pPr>
      <w:suppressAutoHyphens/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1"/>
    <w:qFormat/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customStyle="1" w:styleId="4f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2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suppressAutoHyphens/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  <w:suppressAutoHyphens/>
    </w:pPr>
    <w:rPr>
      <w:color w:val="000000"/>
      <w:lang w:eastAsia="zh-CN"/>
    </w:rPr>
  </w:style>
  <w:style w:type="paragraph" w:customStyle="1" w:styleId="1f6">
    <w:name w:val="Без интервала1"/>
    <w:qFormat/>
    <w:pPr>
      <w:suppressAutoHyphens/>
    </w:pPr>
    <w:rPr>
      <w:lang w:eastAsia="zh-CN"/>
    </w:r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psp-mchs@mail.ru" TargetMode="External"/><Relationship Id="rId18" Type="http://schemas.openxmlformats.org/officeDocument/2006/relationships/hyperlink" Target="mailto:pnl@nso.ru" TargetMode="External"/><Relationship Id="rId26" Type="http://schemas.openxmlformats.org/officeDocument/2006/relationships/hyperlink" Target="mailto:Upravlenie@54.rospotrebnadzo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sve@nso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yarcevdv@54.mchs.gov.ru" TargetMode="External"/><Relationship Id="rId17" Type="http://schemas.openxmlformats.org/officeDocument/2006/relationships/hyperlink" Target="mailto:sibcmkodo@ngs.ru" TargetMode="External"/><Relationship Id="rId25" Type="http://schemas.openxmlformats.org/officeDocument/2006/relationships/hyperlink" Target="mailto:rsockanc54@rkn.gov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omc.gohcs@mail.ru" TargetMode="External"/><Relationship Id="rId20" Type="http://schemas.openxmlformats.org/officeDocument/2006/relationships/hyperlink" Target="mailto:grma@nso.ru" TargetMode="External"/><Relationship Id="rId29" Type="http://schemas.openxmlformats.org/officeDocument/2006/relationships/hyperlink" Target="mailto:ds_sfo3052@sib.rs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@54.mchs.gov.ru" TargetMode="External"/><Relationship Id="rId24" Type="http://schemas.openxmlformats.org/officeDocument/2006/relationships/hyperlink" Target="mailto:scgkhl@nso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inoptic@meteo-nso.ru" TargetMode="External"/><Relationship Id="rId23" Type="http://schemas.openxmlformats.org/officeDocument/2006/relationships/hyperlink" Target="mailto:odiar@54.fsin.gov.ru" TargetMode="External"/><Relationship Id="rId28" Type="http://schemas.openxmlformats.org/officeDocument/2006/relationships/hyperlink" Target="mailto:op_nges@rushydro.ru%20novges@rushydro.ru" TargetMode="External"/><Relationship Id="rId10" Type="http://schemas.openxmlformats.org/officeDocument/2006/relationships/hyperlink" Target="mailto:trepuzov@mail.ru" TargetMode="External"/><Relationship Id="rId19" Type="http://schemas.openxmlformats.org/officeDocument/2006/relationships/hyperlink" Target="mailto:dlh@nso.ru" TargetMode="External"/><Relationship Id="rId31" Type="http://schemas.openxmlformats.org/officeDocument/2006/relationships/hyperlink" Target="mailto:odp-nvk@rosgranstro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entrgimsnso2011@mail.ru" TargetMode="External"/><Relationship Id="rId22" Type="http://schemas.openxmlformats.org/officeDocument/2006/relationships/hyperlink" Target="mailto:gitvladimir@yandex.ru" TargetMode="External"/><Relationship Id="rId27" Type="http://schemas.openxmlformats.org/officeDocument/2006/relationships/hyperlink" Target="mailto:nsk@zsib.gosnadzor.ru" TargetMode="External"/><Relationship Id="rId30" Type="http://schemas.openxmlformats.org/officeDocument/2006/relationships/hyperlink" Target="mailto:riac@atlas-nsk.ru" TargetMode="Externa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CB1D1-21AE-4DAB-9EF9-5DE12472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38200</TotalTime>
  <Pages>16</Pages>
  <Words>5070</Words>
  <Characters>28904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pc10134062210</cp:lastModifiedBy>
  <cp:revision>824</cp:revision>
  <dcterms:created xsi:type="dcterms:W3CDTF">2024-03-11T22:54:00Z</dcterms:created>
  <dcterms:modified xsi:type="dcterms:W3CDTF">2024-10-02T08:03:00Z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